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IV.2009.01076 vom 26. Februar 2010</w:t>
      </w:r>
    </w:p>
    <w:p>
      <w:r>
        <w:t>ZH Sozialversicherungsgericht, 2010-02-26, DE</w:t>
      </w:r>
    </w:p>
    <w:p>
      <w:r>
        <w:rPr>
          <w:b/>
        </w:rPr>
        <w:t xml:space="preserve">Quelle: </w:t>
      </w:r>
      <w:r>
        <w:t>https://mcp.opencaselaw.ch/entscheid/zh_sozialversicherungsgericht_IV.2009.01076</w:t>
      </w:r>
    </w:p>
    <w:p>
      <w:r>
        <w:t>FR: ZH_SOZIALVERSICHERUNGSGERICHT IV.2009.01076 du 26 février 2010</w:t>
      </w:r>
    </w:p>
    <w:p>
      <w:r>
        <w:t>IT: ZH_SOZIALVERSICHERUNGSGERICHT IV.2009.01076 del 26 febbraio 2010</w:t>
      </w:r>
    </w:p>
    <w:p>
      <w:pPr>
        <w:pStyle w:val="Heading2"/>
      </w:pPr>
      <w:r>
        <w:t>Erwägungen</w:t>
      </w:r>
    </w:p>
    <w:p>
      <w:r>
        <w:rPr>
          <w:b/>
        </w:rPr>
        <w:t>E. 2</w:t>
      </w:r>
    </w:p>
    <w:p>
      <w:r>
        <w:t>2.1Â Â Â Â  Fraglich und zu prÃ¼fen ist zunÃ¤chst, ob die der BeschwerdefÃ¼hrerin gestÃ¼tzt auf Art. 42 des Bundesgesetzes Ã¼ber den Allgemeinen Teil des Sozialversicherungsrechts (ATSG) zustehenden GehÃ¶rsrechte im Verwaltungsverfahren hinreichend gewahrt wurden.</w:t>
      </w:r>
    </w:p>
    <w:p>
      <w:r>
        <w:t>2.2Â Â Â Â  GemÃ¤ss Art. 29 Abs. 2 der Bundesverfassung (BV) sowie Art. 42 ATSG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129 II 504 Erw. 2.2, 127 I 56 Erw. 2b, 127 III 578 Erw. 2c, 126 V 131 Erw. 2b; zu Art. 4 Abs. 1 aBV ergangene, weiterhin geltende Rechtsprechung: BGE 126 I 16 Erw. 2a/aa, 124 V 181 Erw. 1a, 375 Erw. 3b, je mit Hinweisen).</w:t>
      </w:r>
    </w:p>
    <w:p>
      <w:r>
        <w:t>2.3Â Â Â Â  Nach dem seit 1. Juli 2006 in Kraft stehenden Art. 57a Abs. 1 des Bundesgesetzes Ã¼ber die Invalidenversicherung (IVG) teilt die IV-Stelle der versicherten Person den vorgesehenen Endentscheid unter anderem Ã¼ber ein Leistungsbegehren mittels Vorbescheid mit. Die versicherte Person hat Anspruch auf rechtliches GehÃ¶r im Sinne von Art. 42 ATSG.</w:t>
      </w:r>
    </w:p>
    <w:p>
      <w:r>
        <w:t>Â Â Â Â Â Â Â Â Â  Gegenstand des Vorbescheids sind indes nur Fragen, die gemÃ¤ss Art. 57 Abs. 1 lit. a-d IVG (ab 1. Januar 2008: lit. c-f IVG, vgl. Urs MÃ¼ller, Das Verwaltungsverfahren in der Invalidenversicherung, Bern 2010, N 2067) in den Aufgabenbereich der IV-Stellen fallen (Art. 73 bis Abs. 1 der Verordnung Ã¼ber die Invalidenversicherung, IVV).</w:t>
      </w:r>
    </w:p>
    <w:p>
      <w:r>
        <w:t>Â Â Â Â Â Â Â Â Â  Demnach obliegt den IV-Stellen insbesondere (Art. 57 Abs. 1 IVG):</w:t>
      </w:r>
    </w:p>
    <w:p>
      <w:r>
        <w:t>- die AbklÃ¤rung der versicherungsmÃ¤ssigen Voraussetzungen (lit. c);</w:t>
      </w:r>
    </w:p>
    <w:p>
      <w:r>
        <w:t>- die AbklÃ¤rung der EingliederungsfÃ¤higkeit der Versicherten, die Berufsberatung und die Arbeitsvermittlung (lit. d);</w:t>
      </w:r>
    </w:p>
    <w:p>
      <w:r>
        <w:t>- die Bestimmung und Ãberwachung der Eingliederungsmassnahmen sowie die notwendige Begleitung der versicherten Person wÃ¤hrend der Massnahmen (lit. e);</w:t>
      </w:r>
    </w:p>
    <w:p>
      <w:r>
        <w:t>- die Bemessung der InvaliditÃ¤t und der Hilflosigkeit (lit. f).</w:t>
      </w:r>
    </w:p>
    <w:p>
      <w:r>
        <w:t>Â Â Â Â Â Â Â Â Â  Der Vorbescheid bezieht sich somit einzig auf Fragen, welche im Zusammenhang mit den in Art. 57 Abs. 1 lit. c-f IVG statuierten Aufgaben der IV-Stellen stehen. Nicht im Vorbescheid geregelt ist dagegen die Berechnung der Renten, denn diese Aufgabe obliegt neben anderen den Ausgleichskassen (Art. 60 Abs. 1 lit. b IVG).</w:t>
      </w:r>
    </w:p>
    <w:p>
      <w:r>
        <w:t>2.4Â Â Â Â  Das Bundesgericht hat entschieden, dass der versicherten Person jedenfalls das rechtliche GehÃ¶r zu gewÃ¤hren sei, was nicht heisse, dass ein Vorbescheidverfahren durchzufÃ¼hren sei. Dieses diene zwar auch der AusÃ¼bung des rechtlichen GehÃ¶rs, gehe aber Ã¼ber den verfassungsrechtlichen Mindestanspruch (Art. 29 Abs. 2 BV) hinaus, indem es Gelegenheit gebe, sich nicht nur zur Sache, sondern auch zum vorgesehenen Endentscheid zu Ã¤ussern. Der verfassungsrechtliche Mindestanspruch gebe keinen Anspruch darauf, zur vorgesehenen Erledigung Stellung zu nehmen. Das rechtliche GehÃ¶r sei auch dann zu gewÃ¤hren, wenn kein Vorbescheidverfahren durchgefÃ¼hrt werden mÃ¼sse (BGE 134 V 107 Erw. 2.8.2 mit Hinweisen).</w:t>
      </w:r>
    </w:p>
    <w:p>
      <w:r>
        <w:t>Â Â Â Â Â Â Â Â Â  Wenn kein Vorbescheidverfahren durchzufÃ¼hren ist, sind gemÃ¤ss hÃ¶chstrichterlicher Rechtsprechung fÃ¼r die GewÃ¤hrleistung des rechtlichen GehÃ¶rs angemessene Formen zu suchen, welche einerseits die verfassungsmÃ¤ssigen GehÃ¶rsansprÃ¼che der Betroffenen und andererseits auch das ebenfalls verfassungsmÃ¤ssige Anliegen nach Erledigung innert angemessener Frist und dasjenige nach VerwaltungsÃ¶konomie erfÃ¼llen. Dabei erlaube das Vorbescheidverfahren, die hÃ¤ufig umstrittenen Fragen im Zusammenhang mit der Festlegung des InvaliditÃ¤tsgrades vor Erlass der VerfÃ¼gung zu diskutieren. Die in aller Regel nicht umstrittene Rentenberechnung kÃ¶nne nach DurchfÃ¼hrung des Vorbescheidverfahrens und ohne zusÃ¤tzliche vorgÃ¤ngige GehÃ¶rsgewÃ¤hrung erfolgen. Ein anderes Vorgehen drÃ¤nge sich hÃ¶chstens ausnahmsweise auf, wenn aus besonderen GrÃ¼nden zu erwarten sei, dass die Rentenberechnung als solche umstritten sein kÃ¶nnte (BGE 134 V 107 Erw. 2.8.3 mit Hinweisen).</w:t>
      </w:r>
    </w:p>
    <w:p>
      <w:r>
        <w:t>Â Â Â Â Â Â Â Â Â  Gehe es hingegen um die Herabsetzung einer einmal zugesprochenen Rente, so drÃ¤nge sich in jedem Fall eine vorherige AnhÃ¶rung auf, selbst wenn die Herabsetzung auf eine blosse BerechnungsÃ¤nderung zurÃ¼ckzufÃ¼hren sei. Denn auch diesfalls kÃ¶nnten die sachverhaltlichen Grundlagen der Neuberechnung umstritten sein, und es liesse sich ein Beschwerdeverfahren vermeiden, wenn diese Grundlagen vor Erlass der VerfÃ¼gung abgeklÃ¤rt werden (BGE 134 V 107 Erw. 2.8.3).</w:t>
      </w:r>
    </w:p>
    <w:p>
      <w:r>
        <w:rPr>
          <w:b/>
        </w:rPr>
        <w:t>E. 3</w:t>
      </w:r>
    </w:p>
    <w:p>
      <w:r>
        <w:t>3.1Â Â Â Â  Es steht fest und ist unbestritten, dass die Verwaltung vor Erlass der angefochtenen VerfÃ¼gung betreffend die Rentenberechnung das rechtliche GehÃ¶r nicht gewÃ¤hrt hat, obwohl sie dies nach dem Gesagten - in angemessener Form - hÃ¤tte tun sollen. Die gilt hier umso mehr, als die BeschwerdefÃ¼hrerin bereits vor dem VerfÃ¼gungserlass Anfragen in Bezug auf die RentenhÃ¶he getÃ¤tigt und die Vereinbarung mit ihrem Ehegatten betreffend Erziehungsgutschriften eingereicht hat (Urk. 10/53-54).</w:t>
      </w:r>
    </w:p>
    <w:p>
      <w:r>
        <w:t>Â Â Â Â Â Â Â Â Â  Der Beschwerdegegnerin hÃ¤tte unter diesen UmstÃ¤nden klar sein mÃ¼ssen, dass zwischen den Parteien beim Ãbergehen der Vereinbarung Uneinigkeit Ã¼ber das Rentenbetreffnis herrschen kÃ¶nnte. Mit dem Erlass der VerfÃ¼gung ohne vorherigen AnhÃ¶rung hat die Beschwerdegegnerin die BeschwerdefÃ¼hrerin mit all ihren Zweifeln an der Richtigkeit des Entscheids auf den Beschwerdeweg gezwungen. Gleichzeitig wurde die BeschwerdefÃ¼hrerin an der Erhebung von Beanstandungen gehindert, auf welche die Beschwerdegegnerin in der BegrÃ¼ndung der angefochtenen VerfÃ¼gung hÃ¤tte eingehen kÃ¶nnen, anstatt sie erst in der Vernehmlassung vom 5. Februar 2010 zu formulieren (Urk. 9).Â</w:t>
      </w:r>
    </w:p>
    <w:p>
      <w:r>
        <w:t>Â Â Â Â Â Â Â Â Â  Mit den am 1. Juli 2006 eingefÃ¼hrten Massnahmen wurde insbesondere eine Verfahrensstraffung bezweckt. Es ist deshalb anzustreben, dass die Entscheide der IV-Stellen materiell richtig ausfallen, dass sie den UmstÃ¤nden des Einzelfalls angemessen und fÃ¼r die Betroffenen nachvollziehbar sind. Die BeratungstÃ¤tigkeit der IV-Stellen wurde mit der Gesetzesnovelle intensiviert und das formelle Verfahren zur Festsetzung, Aufhebung oder Ãnderung von IV-Leistungen vereinfacht. Die Akzeptanz von IV-Entscheiden sollte durch den Einbezug der Betroffenen in die Ermittlung des rechtserheblichen Sachverhalts vor Erlass einer VerfÃ¼gung erhÃ¶ht werden (BBl 2005 3083 f.).</w:t>
      </w:r>
    </w:p>
    <w:p>
      <w:r>
        <w:t>Â Â Â Â Â Â Â Â Â  Dieser gesetzgeberischen Zielsetzung lÃ¤uft das Vorgehen der Beschwerdegegnerin entgegen. Auseinandersetzungen zwischen den Parteien Ã¼ber die Leistungsberechnungen mÃ¼ssen vorgÃ¤ngig dem Gerichtsverfahren unter Wahrung des rechtlichen GehÃ¶rs stattfinden.</w:t>
      </w:r>
    </w:p>
    <w:p>
      <w:r>
        <w:t>3.2Â Â Â Â  Nichts anderes hat in Bezug auf die hier fragliche Neuberechnung der Rente in Folge des Eintritts des Versicherungsfalles beim Ehemann zu gelten. Im Unterschied zur ursprÃ¼nglichen Rentenzusprache, anlÃ¤sslich welcher eine zusÃ¤tzlich GewÃ¤hrung des rechtlichen GehÃ¶rs zur betragsmÃ¤ssigen Festsetzung der Rente zu einer fÃ¼r die Versicherten unangenehmen VerzÃ¶gerung der Rentenauszahlung fÃ¼hren kÃ¶nnte, stehen bei einer solchen Neuberechnung des Rentenbetreffnisses der GewÃ¤hrung des rechtlichen GehÃ¶rs keine Interessen der Versicherten an einer zÃ¼gigen Verfahrenserledigung entgegen. DarÃ¼ber hinaus darf auch nicht Ã¼bersehen werden, dass die Verwaltung dergestalt unnÃ¶tige Gerichtsverfahren auslÃ¶st.</w:t>
      </w:r>
    </w:p>
    <w:p>
      <w:r>
        <w:t>3.3Â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das heisst die BehÃ¶rde zu einer Ãnderung ihres Entscheides veranlasst wird oder nicht (BGE 127 V 437 Erw. 3d/aa, 126 V 132 Erw. 2b mit Hinweisen).</w:t>
      </w:r>
    </w:p>
    <w:p>
      <w:r>
        <w:t>Â Â Â Â Â Â Â Â Â  Da der vorliegende Verfahrensmangel schwer wiegt, fÃ¤llt dessen Heilung durch die GewÃ¤hrung der GehÃ¶rsrechte im Gerichtsverfahren ausser Betracht.</w:t>
      </w:r>
    </w:p>
    <w:p>
      <w:r>
        <w:t>Â Â Â Â Â Â Â Â Â  Nach dem Gesagten ist die Beschwerde in dem Sinne gutzuheissen, dass die Sache an die Beschwerdegegnerin zurÃ¼ckgewiesen wird, damit diese der BeschwerdefÃ¼hrerin hinsichtlich des Rentenbetreffnisses das rechtliche GehÃ¶r gewÃ¤hre und hernach neu entscheide.</w:t>
      </w:r>
    </w:p>
    <w:p>
      <w:r>
        <w:t>3.4Â Â Â Â  Zu Handen der Beschwerdegegnerin bleibt sodann zu bemerken, dass sich die hier strittige Neuberechnung der Rente auch auf die Altersrente des Ehegatten der BeschwerdefÃ¼hrerin auswirkt, sei es in Folge der Plafonierung oder wegen des Einkommenssplittings. GemÃ¤ss hÃ¶chstgerichtlicher Rechtsprechung sind bei einer Rentenplafonierung beide RentenverfÃ¼gungen beiden Ehegatten zu er Ã¶ffnen (BGE 127 V 120 Erw. 1 und nicht publizierte Erw. 1 in BGE 129 V 124 = Urteil des EidgenÃ¶ssischen Versicherungsgerichts in Sachen D. vom 10. Januar 2003, I 295/02).</w:t>
      </w:r>
    </w:p>
    <w:p>
      <w:r>
        <w:t>Â Â Â Â Â Â Â Â Â  Dies wird die Beschwerdegegnerin beim Erlass der neuen VerfÃ¼gung zu beachten haben.</w:t>
      </w:r>
    </w:p>
    <w:p>
      <w:r>
        <w:t>4.Â Â Â Â Â Â  GemÃ¤ss Art. 69 Abs. 1 bis IVG ist das Beschwerdeverfahren bei Streitigkeiten um die Bewilligung oder die Verweigerung von IV-Leistungen vor dem kantonalen Versicherungsgericht kostenpflichtig. Die Kosten werden unabhÃ¤ngig vom Streitwert nach dem Verfahrensaufwand im Rahmen von Fr. 200.-- bis Fr. 1'000.-- festgelegt.</w:t>
      </w:r>
    </w:p>
    <w:p>
      <w:r>
        <w:t>Â Â Â Â Â Â Â Â Â  Wie sich aus dem vorstehend Gesagten ergibt (Erw. 2.3), handelt es sich vorliegend nicht um eine Leistungsstreitigkeit im engen Sinn, weshalb dieses Verfahren - abweichend von Art. 69 Abs. 1 bis IVG - gemÃ¤ss Art. 61 lit. a ATSG kostenlos ist.</w:t>
      </w:r>
    </w:p>
    <w:p>
      <w:r>
        <w:t>Das Gericht erkennt:</w:t>
      </w:r>
    </w:p>
    <w:p>
      <w:r>
        <w:t>1.Â Â Â Â Â Â Â Â  Die Beschwerde wird in dem Sinne gutgeheissen, dass die angefochtene VerfÃ¼gung vom 13. Oktober 2009 in Bezug auf das Rentenbetreffnis aufgehoben und die Sache an die Sozialversicherungsanstalt des Kantons ZÃ¼rich, IV-Stelle, zurÃ¼ckgewiesen wird, damit diese im Sinne der ErwÃ¤gungen verfahre und hernach Ã¼ber das Rentenbetreffnis neu verfÃ¼ge.</w:t>
      </w:r>
    </w:p>
    <w:p>
      <w:r>
        <w:t>2.Â Â Â Â Â Â Â Â  Das Verfahren ist kostenlos.</w:t>
      </w:r>
    </w:p>
    <w:p>
      <w:r>
        <w:t>3.Â Â Â Â Â Â Â Â  Zustellung gegen Empfangsschein an:</w:t>
      </w:r>
    </w:p>
    <w:p>
      <w:r>
        <w:t>- X.___</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