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IV.2009.01055 vom 31. Januar 2011</w:t>
      </w:r>
    </w:p>
    <w:p>
      <w:r>
        <w:t>ZH Sozialversicherungsgericht, 2011-01-31, DE</w:t>
      </w:r>
    </w:p>
    <w:p>
      <w:r>
        <w:rPr>
          <w:b/>
        </w:rPr>
        <w:t xml:space="preserve">Quelle: </w:t>
      </w:r>
      <w:r>
        <w:t>https://mcp.opencaselaw.ch/entscheid/zh_sozialversicherungsgericht_IV.2009.01055</w:t>
      </w:r>
    </w:p>
    <w:p>
      <w:r>
        <w:t>FR: ZH_SOZIALVERSICHERUNGSGERICHT IV.2009.01055 du 31 janvier 2011</w:t>
      </w:r>
    </w:p>
    <w:p>
      <w:r>
        <w:t>IT: ZH_SOZIALVERSICHERUNGSGERICHT IV.2009.01055 del 31 gennaio 2011</w:t>
      </w:r>
    </w:p>
    <w:p>
      <w:pPr>
        <w:pStyle w:val="Heading2"/>
      </w:pPr>
      <w:r>
        <w:t>Erwägungen</w:t>
      </w:r>
    </w:p>
    <w:p>
      <w:r>
        <w:rPr>
          <w:b/>
        </w:rPr>
        <w:t>E. 2</w:t>
      </w:r>
    </w:p>
    <w:p>
      <w:r>
        <w:t>2.1Â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2.2Â Â Â Â  Die seit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2.4Â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Meyer-Blaser, Die Rechtspflege in der Sozialversicherung, BJM 1989, S. 30 f.; derselbe in Fredenhagen, Das Ã¤rztliche Gutachten, 3. Aufl. 1994, S. 24 f.).</w:t>
      </w:r>
    </w:p>
    <w:p>
      <w:r>
        <w:rPr>
          <w:b/>
        </w:rPr>
        <w:t>E. 3</w:t>
      </w:r>
    </w:p>
    <w:p>
      <w:r>
        <w:t>3.1Â Â Â Â  Im in Rechtskraft erwachsenen Urteil des hiesigen Gerichts vom 26. August 2008 wurde zusammengefasst festgehalten, dass aufgrund Ã¼bereinstimmender Diagnosen erstellt sei, dass X.___ Âein lumbospondylogenes Schmerzsyndrom rechts sowie eine Diskushernie L4/5 links und L5/S1 ohne Hinweis fÃ¼r Nervenwurzelkompression bei mÃ¤ssiggradiger Spondylarthrose L4-S1Â aufweise und Âklinisch klare Hinweise auf Symptomausweitung respektive eine SchmerzverarbeitungsstÃ¶rungÂ vorlÃ¤gen. Ferner habe Dr. med. C.___, SpezialÃ¤rztin FMH fÃ¼r Neurologie, zum ersten Mal ein cervicospondylogenes Syndrom beidseits diagnostiziert und es sei erstellt, dass der BeschwerdefÃ¼hrer adipÃ¶s sei. Entscheidend und strittig sei die Frage, ob aus diesen Beschwerden eine ArbeitsunfÃ¤higkeit resultiere (Urk. 7/52 S. 9 Ziff. 5.1), deren Beantwortung jedoch ergÃ¤nzender medizinischer AbklÃ¤rungen bedÃ¼rfe (Urk. 7/52 S. 11 Ziff. 5.3).</w:t>
      </w:r>
    </w:p>
    <w:p>
      <w:r>
        <w:t>3.2Â Â Â Â  X.___ war vom 20. Mai bis 15. Juni 2008 zur psychosomatischen Rehabilitation in der '___' Klinik D.___ hospitalisiert gewesen. Mit Austrittsbericht vom 13. Juni 2008 wurden ein chronisches panvertebrales Schmerzsyndrom, eine rezidivierende depressive StÃ¶rung, derzeit mittelgradig (ICD-10 F33.01), ein Verdacht auf eine somatoforme autonome FunktionsstÃ¶rung des Gastrointestinaltrakts (ICD-10 F45.0), eine Adipositas und eine HypercholesterinÃ¤mie diagnostiziert. Der Patient wirke psychisch leidend, die Anamnese drehe sich nur um die Schmerzen. Bei nÃ¤herem Nachfragen werde er schnell nervÃ¶s und wÃ¼tend, er wirke im GesprÃ¤ch sehr traurig und verzweifelt (Urk. 7/71/1). Wahrscheinlich hÃ¤tten die massiven Schmerzen zu der Entwicklung der depressiven StÃ¶rung gefÃ¼hrt, was wiederum den Umgang mit den Schmerzen erschwert habe (Urk. 7/71/2). Es sei eine ArbeitsunfÃ¤higkeit bis zum 29. Juni 2008 attestiert worden (Urk. 7/71/3).</w:t>
      </w:r>
    </w:p>
    <w:p>
      <w:r>
        <w:t>3.3Â Â Â Â  Dem in Anschluss an das RÃ¼ckweisungsurteil des hiesigen Gerichts vom 26. August 2008 veranlassten rheumatologischen Gutachten von Dr. Y.___ vom 9. April 2009 und dem psychiatrischen Gutachten von Dr. Z.___ sowie der bidisziplinÃ¤ren Zusammenfassung vom 15. April 2009 ist als Diagnose mit Auswirkung auf die ArbeitsfÃ¤higkeit jene einer anhaltenden depressiven StÃ¶rung, gegenwÃ¤rtig leichte Episode mit somatischen Symptomen (ICD-10 F32.1) zu entnehmen. Ohne Auswirkung auf die ArbeitsfÃ¤higkeit bleibe Folgendes (Urk. 7/58/8-9):</w:t>
      </w:r>
    </w:p>
    <w:p>
      <w:r>
        <w:t>- Nikotin-Abusus</w:t>
      </w:r>
    </w:p>
    <w:p>
      <w:r>
        <w:t>- Adipositas Grad II (BMI 39.7 kg/m2)</w:t>
      </w:r>
    </w:p>
    <w:p>
      <w:r>
        <w:t>- Panvertebrale Schmerzen seit Jahren mit</w:t>
      </w:r>
    </w:p>
    <w:p>
      <w:r>
        <w:t>- unauffÃ¤lliger radiologischer AbklÃ¤rung 01/2006</w:t>
      </w:r>
    </w:p>
    <w:p>
      <w:r>
        <w:t>- jetzt ohne radikulÃ¤re Zeichen</w:t>
      </w:r>
    </w:p>
    <w:p>
      <w:r>
        <w:t>- rechtsbetonten cervikospondylogenen Beschwerden mit</w:t>
      </w:r>
    </w:p>
    <w:p>
      <w:r>
        <w:t>- MÃ¤ssiggradiger Osteochondrose C5/C6 ohne Stenose, ohne Diskushernie und ohne Nervenwurzelkompression (MRI HalswirbelsÃ¤ule 03/2009) und</w:t>
      </w:r>
    </w:p>
    <w:p>
      <w:r>
        <w:t>- Status nach Auffahrunfall am 13. September 1990 mit HWS-Distorion</w:t>
      </w:r>
    </w:p>
    <w:p>
      <w:r>
        <w:t>- Thorakovertebralsyndrom bei</w:t>
      </w:r>
    </w:p>
    <w:p>
      <w:r>
        <w:t>- Breitbasigen medio-linkslateralen Diskushernien Th3/4 und Th4/5 mit Tangierung des Myelons ohne Nachweis einer Myelopathie und ohne Nachweis einer Nervenwurzelkompression (MRI BrustwirbelsÃ¤ule 03/ 2009) und</w:t>
      </w:r>
    </w:p>
    <w:p>
      <w:r>
        <w:t>- Status nach Treppensturz am 1. Oktober 2006 mit Kontusion des thorakolumbalen Ãbergangs</w:t>
      </w:r>
    </w:p>
    <w:p>
      <w:r>
        <w:t>- Beidseitigen lumbospondylogenen Beschwerden beiÂ</w:t>
      </w:r>
    </w:p>
    <w:p>
      <w:r>
        <w:t>- Mediolateral linksseitiger Diskusprotrusion L4/5 mit BerÃ¼hrungskontakt zur Wurzel L5 links ohne Kompression (MRI LendenwirbelsÃ¤ule 09/2008)</w:t>
      </w:r>
    </w:p>
    <w:p>
      <w:r>
        <w:t>- Status nach Bursektomie am 22. November 2007 des linken Knies wegen Schmerzexazerbation einer chronischen Bursitis des linken Knies nach langandauernder kniender Haltung bei</w:t>
      </w:r>
    </w:p>
    <w:p>
      <w:r>
        <w:t>- Status nach zweimaliger Meniskus-Resektion links 1985</w:t>
      </w:r>
    </w:p>
    <w:p>
      <w:r>
        <w:t>- Jetzt massive Schwielen beider Kniee</w:t>
      </w:r>
    </w:p>
    <w:p>
      <w:r>
        <w:t>- Vitamin D-Mangel</w:t>
      </w:r>
    </w:p>
    <w:p>
      <w:r>
        <w:t>- Heterozygotie fÃ¼r H63D-Mutation der HÃ¤mochromatose und</w:t>
      </w:r>
    </w:p>
    <w:p>
      <w:r>
        <w:t>- Ferritin im oberen Normalbereich</w:t>
      </w:r>
    </w:p>
    <w:p>
      <w:r>
        <w:t>Â Â Â Â Â Â Â Â  Der Explorand sei fÃ¼r seine zuletzt ausgeÃ¼bte TÃ¤tigkeit als Aussenfassaden-Isolierer und fÃ¼r adaptierte TÃ¤tigkeiten zu 70 % arbeitsfÃ¤hig. Die 30%ige ArbeitsunfÃ¤higkeit sei auf die reduzierte psychische Belastbarkeit, reduzierte FlexibilitÃ¤t, vermehrten Erholungsbedarf und rasche ErmÃ¼dbarkeit zurÃ¼ckzufÃ¼hren. Lediglich TÃ¤tigkeiten mit sehr hohen Anforderungen an die FlexibilitÃ¤t und die geistige Ausdauer seien nicht zu empfehlen. Aus psychiatrischer Sicht sei von einer 30%igen ArbeitsunfÃ¤higkeit seit April 2006 auszugehen, aus rheumatologischer Sicht sei der Explorand nie Ã¼ber lÃ¤ngere Zeit arbeitsunfÃ¤hig gewesen (Urk. 7/58/9 oder Urk. 7/57 S. 37).</w:t>
      </w:r>
    </w:p>
    <w:p>
      <w:r>
        <w:t>3.4Â Â Â Â  Vom 12. Oktober bis 7. November 2010 hielt sich X.___ in der Klinik A.___, Fachklinik fÃ¼r kardiale und psychosomatische Rehabilitation, auf. Mit Austrittsbericht vom 18. November 2009 diagnostizierten die verantwortlichen Psychiater und Psychologen eine chronische SchmerzstÃ¶rung mit somatischen und psychischen Faktoren (ICD-10 F45.41), eine mittelgradige depressive Episode (ICD-10 F32.1) und eine Adipositas (Urk. 17/1 S. 1). Der Patient befinde sich in schmerzreduziertem Allgemein- und adipÃ¶sem ErnÃ¤hrungszustand. Dessen Gang sei schmerzbedingt verlangsamt und wirke theatralisch (Urk. 17/1 S. 2). BezÃ¼glich der ArbeitsfÃ¤higkeit wurde lediglich festgehalten, dass X.___ bei der IV eine Rente beantragt habe (Urk. 17/1 S. 4).</w:t>
      </w:r>
    </w:p>
    <w:p>
      <w:r>
        <w:t>3.5Â Â Â Â  In der Folge war X.___ vom 10. bis 21. Mai 2010 im Spital B.___, Medizinische Klinik, hospitalisiert, wobei die verantwortlichen Ãrzte mit Kurzaustrittsbericht vom 21. Mai 2010 folgende Diagnosen stellten (Urk. 17/2 S. 1 f.):</w:t>
      </w:r>
    </w:p>
    <w:p>
      <w:r>
        <w:t>- Chronisches lumbospondylogenes Schmerzsyndrom rechts mit/bei</w:t>
      </w:r>
    </w:p>
    <w:p>
      <w:r>
        <w:t>- Aktuell: Schmerzexazerbation mit vor allem bewegungsabhÃ¤ngigen Schmerzen lumbosakral</w:t>
      </w:r>
    </w:p>
    <w:p>
      <w:r>
        <w:t>- MRI 09/2008: Medio-lateral linksseitige Diskusprotrusion L4/5 mit BerÃ¼hrungskontakt zur Wurzel L5 links. Keine Kompression derselben. Spinalkanal normal weit. Keine Diskushernie auf Niveau L4/S1.</w:t>
      </w:r>
    </w:p>
    <w:p>
      <w:r>
        <w:t>- Somatoformer chronifizierter SchmerzverarbeitungsstÃ¶rung</w:t>
      </w:r>
    </w:p>
    <w:p>
      <w:r>
        <w:t>- Depressive Komponente</w:t>
      </w:r>
    </w:p>
    <w:p>
      <w:r>
        <w:t>- Cervicospondylogenes Schmerzsyndrom rechtsbetont bei</w:t>
      </w:r>
    </w:p>
    <w:p>
      <w:r>
        <w:t>- Status nach Autounfall 1990</w:t>
      </w:r>
    </w:p>
    <w:p>
      <w:r>
        <w:t>- Chronische Kopfschmerzen</w:t>
      </w:r>
    </w:p>
    <w:p>
      <w:r>
        <w:t>- MRI 03/2009: Breitbasige medio-linkslat. Diskushernien Th3/4 und Th4/5 mit Tangierung des Myelons ohne Nachweis einer Myelopathie und ohne Nachweis einer Nervenwurzelkompression. MÃ¤ssiggradig ausgeprÃ¤gte Osteochondrose C5/6 mit ventralen und angedeutet auch dorsalen osteophytÃ¤ren Randausziehungen. Kein Nachweis einer posttraumatisch bedingten ligamentÃ¤ren Verletzung.</w:t>
      </w:r>
    </w:p>
    <w:p>
      <w:r>
        <w:t>- Rezidivierende retrosternale Thoraxschmerzen (DD: muskuloskelettal), Reflux</w:t>
      </w:r>
    </w:p>
    <w:p>
      <w:r>
        <w:t>- letztmalig deswegen am 28. Februar 2010 auf ÂNFÂ</w:t>
      </w:r>
    </w:p>
    <w:p>
      <w:r>
        <w:t>- empfohlene Ergometrie bisher ausstehend</w:t>
      </w:r>
    </w:p>
    <w:p>
      <w:r>
        <w:t>- Myokardperfusionsszinti 12/05: blande</w:t>
      </w:r>
    </w:p>
    <w:p>
      <w:r>
        <w:t>- Echokardiographie vom 2/2004: normale syst. Globalfunktion, EF 65%</w:t>
      </w:r>
    </w:p>
    <w:p>
      <w:r>
        <w:t>- kardiovaskulÃ¤re Risikofaktoren: DyslipidÃ¤mie, Adipositas, Nikotinabusus</w:t>
      </w:r>
    </w:p>
    <w:p>
      <w:r>
        <w:t>- Adipositas per magna</w:t>
      </w:r>
    </w:p>
    <w:p>
      <w:r>
        <w:t>- Steatosis hepatis</w:t>
      </w:r>
    </w:p>
    <w:p>
      <w:r>
        <w:t>- beginnendes Schlafapnoesyndrom, nÃ¤chtliche Pulsoxy: leicht erhÃ¶hte Anzahl von 02-EntsÃ¤ttigungen (sieben Episoden pro Stunde)</w:t>
      </w:r>
    </w:p>
    <w:p>
      <w:r>
        <w:t>- RefluxÃ¶sophagitis Grad I bei</w:t>
      </w:r>
    </w:p>
    <w:p>
      <w:r>
        <w:t>- Axialer Hiatushernie</w:t>
      </w:r>
    </w:p>
    <w:p>
      <w:r>
        <w:t>- Gastroskopie vom 02/ 2009: diffuse Gastropathie</w:t>
      </w:r>
    </w:p>
    <w:p>
      <w:r>
        <w:t>- Rot-brÃ¤unliche HautverÃ¤nderungen inguinal beidseits (DD: Erythrasma)</w:t>
      </w:r>
    </w:p>
    <w:p>
      <w:r>
        <w:t>Â Â Â Â Â Â Â Â  Dem Patienten sei mehrmals die Wichtigkeit einer Gewichtsreduktion erlÃ¤utert worden. Betreffend des beginnenden Schlafapnoesyndroms seien zum jetzigen Zeitpunkt keine weiteren Massnahmen notwendig (Urk. 17/2).</w:t>
      </w:r>
    </w:p>
    <w:p>
      <w:r>
        <w:t>4.Â Â Â Â Â Â Â Â  GestÃ¼tzt auf das ausfÃ¼hrliche, umfassende und schlÃ¼ssige bidisziplinÃ¤re (psychiatrisch-rheumatologische) Gutachten von Dr. Y.___ und Dr. Z.___ vom 9. und 15. April 2009 steht fest, dass der BeschwerdefÃ¼hrer sowohl in seiner angestammten TÃ¤tigkeit als Isolierer als auch in jeglicher anderen TÃ¤tigkeit seit April 2006 zu 30 % eingeschrÃ¤nkt ist und folglich eine 70%ige RestarbeitsfÃ¤higkeit aufweist. An dieser - nicht umstrittenen - EinschÃ¤tzung Ã¤ndern die vom BeschwerdefÃ¼hrer im Beschwerdeverfahren nachgereichten Berichte nichts (vgl. oben Erw. 1), dauerten doch beide stationÃ¤ren Aufenthalte (in der Klinik A.___ und im Spital B.___) nicht ausreichend lange, als dass sich die daraus resultierende vorÃ¼bergehende vollstÃ¤ndige ArbeitsunfÃ¤higkeit auf den InvaliditÃ¤tsgrad auswirken kÃ¶nnte (vgl. dazu Art. 88a der Verordnung Ã¼ber die Invalidenversicherung, der vorsieht, dass eine VerÃ¤nderung der ErwerbsfÃ¤higkeit zu berÃ¼cksichtigen ist, sobald sie ohne wesentliche Unterbrechung drei Monate angedauert hat). Ferner Ã¤usserten sich beide Berichte nicht Ã¼ber den Zeitraum der stationÃ¤ren Aufenthalte hinaus zu X.___s ArbeitsfÃ¤higkeit in angestammter oder angepasster TÃ¤tigkeit.</w:t>
      </w:r>
    </w:p>
    <w:p>
      <w:r>
        <w:t>5.Â Â Â Â Â Â  Die Beschwerdegegnerin ermittelte den InvaliditÃ¤tsgrad gestÃ¼tzt auf einen Einkommensvergleich, indem sie das Valideneinkommen anhand der Einkommen gemÃ¤ss IK-Auszug des BeschwerdefÃ¼hrers und das Invalideneinkommen anhand eines statistischen Tabellenlohns festsetzte (vgl. Urk. 7/80; Urk. 2), wobei der BeschwerdefÃ¼hrer die HÃ¶he des Valideneinkommens bemÃ¤ngelt und ausgehend von den IK-AuszÃ¼gen entweder das Einkommen aus der selbstÃ¤ndigen ErwerbstÃ¤tigkeit des Jahres 2004 oder aber den Durchschnitt der Jahre 2002 bis 2004 fÃ¼r die Festsetzung des Valideneinkommens berÃ¼cksichtigt haben will. Ausgehend von der Tatsache, dass dem BeschwerdefÃ¼hrer sowohl in der angestammten wie in einer leidensangepassten TÃ¤tigkeit eine 70%ige ArbeitsfÃ¤higkeit attestiert wurde und die fraglichen Erwerbseinkommen - bei selbstÃ¤ndigen ErwerbstÃ¤tigkeiten sind Einkommensschwankungen immanent - nicht genau ermittelt werden kÃ¶nnen, rechtfertigt es sich im vorliegenden Fall, einen Prozentvergleich vorzunehmen. Das ohne InvaliditÃ¤t erzielbare hypothetische Erwerbseinkommen ist alsdann mit 100 % zu bewerten, wÃ¤hrend das Invalideneinkommen auf einen entsprechend kleineren Prozentsatz veranschlagt wird, so dass sich aus der Prozentdifferenz der InvaliditÃ¤tsgrad ergibt (sogenannter Prozentvergleich BGE 114 V 313 mit Hinweisen). Der InvaliditÃ¤tsgrad entspricht dem Grad der ArbeitsunfÃ¤higkeit (Urteil des Bundesgerichts vom 30. Oktober 2007, 8C_130/2007, Erw. 3.2 mit Hinweisen) und damit vorliegend 30 %. Ein sogenannter leidensbedingter Abzug von hÃ¶chstens 25 % kann vorliegend keine BerÃ¼cksichtigung finden, ist ein solcher doch nur vorzunehmen, wenn das Invalideneinkommen anhand von TabellenlÃ¶hnen festgelegt wird (Urteil des Bundesgerichts vom 7. August 2008, 9C_129/2008, Erw. 3.3.1 mit Hinweis auf BGE 126 V 79, Erw. 5b). Die VerfÃ¼gung der IV-Stelle vom 26. Oktober 2009 besteht somit zu Recht und die Beschwerde ist abzuweisen.</w:t>
      </w:r>
    </w:p>
    <w:p>
      <w:r>
        <w:rPr>
          <w:b/>
        </w:rPr>
        <w:t>E. 6</w:t>
      </w:r>
    </w:p>
    <w:p>
      <w:r>
        <w:t>6.1Â Â Â Â  Die Kosten des Verfahrens sind auf Fr. 800.-- festzulegen und ausgangsgemÃ¤ss vom BeschwerdefÃ¼hrer zu tragen (Art. 69 Abs. 1 bis IVG), zufolge unentgeltlicher ProzessfÃ¼hrung jedoch einstweilen auf die Gerichtskasse zu nehmen.</w:t>
      </w:r>
    </w:p>
    <w:p>
      <w:r>
        <w:t>6.2Â Â Â Â  Dem unentgeltlichen Rechtsvertreter, Rechtsanwalt Michael Ausfeld, ist fÃ¼r seine BemÃ¼hungen ein angemessener Betrag von Fr. 1Â600.-- (inkl. Barauslagen und MWSt) aus der Gerichtskasse zuzusprechen.</w:t>
      </w:r>
    </w:p>
    <w:p>
      <w:r>
        <w:t>Das Gericht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Michael Ausfeld, ZÃ¼rich, wird mit Fr. 1Â600.-- (inkl. Barauslagen und MWSt) aus der Gerichtskasse entschÃ¤digt. Der BeschwerdefÃ¼hrer wird auf Â§ 16 Abs. 4 GSVGer hingewiesen.</w:t>
      </w:r>
    </w:p>
    <w:p>
      <w:r>
        <w:t>4.Â Â Â Â Â Â Â Â Â Â  Zustellung gegen Empfangsschein an:</w:t>
      </w:r>
    </w:p>
    <w:p>
      <w:r>
        <w:t>- Rechtsanwalt Michael Ausfeld</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