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IV.2009.01054 vom 30. April 2010</w:t>
      </w:r>
    </w:p>
    <w:p>
      <w:r>
        <w:t>ZH Sozialversicherungsgericht, 2010-04-30, DE</w:t>
      </w:r>
    </w:p>
    <w:p>
      <w:r>
        <w:rPr>
          <w:b/>
        </w:rPr>
        <w:t xml:space="preserve">Quelle: </w:t>
      </w:r>
      <w:r>
        <w:t>https://mcp.opencaselaw.ch/entscheid/zh_sozialversicherungsgericht_IV.2009.01054</w:t>
      </w:r>
    </w:p>
    <w:p>
      <w:r>
        <w:t>FR: ZH_SOZIALVERSICHERUNGSGERICHT IV.2009.01054 du 30 avril 2010</w:t>
      </w:r>
    </w:p>
    <w:p>
      <w:r>
        <w:t>IT: ZH_SOZIALVERSICHERUNGSGERICHT IV.2009.01054 del 30 aprile 2010</w:t>
      </w:r>
    </w:p>
    <w:p>
      <w:pPr>
        <w:pStyle w:val="Heading2"/>
      </w:pPr>
      <w:r>
        <w:t>Erwägungen</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2.2Â Â Â Â  Die seit dem 1. Januar 2004 massgeblichen Bestimmungen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3.Â Â Â Â Â Â</w:t>
      </w:r>
    </w:p>
    <w:p>
      <w:r>
        <w:t>3.1Â Â Â Â  Die Beschwerdegegnerin stellte sich in der angefochtenen VerfÃ¼gung gestÃ¼tzt auf das C.___-Gutachten vom 24. Dezember 2008 (Urk. 7/44) auf den Standpunkt, die ArbeitsfÃ¤higkeit des BeschwerdefÃ¼hrers sei in der bisherigen TÃ¤tigkeit zu 100 % eingeschrÃ¤nkt. Eine leidensangepasste TÃ¤tigkeit sei ihm zu 100 % zumutbar. Dies fÃ¼hre zu einem InvaliditÃ¤tsgrad von 20 % und begrÃ¼nde keinen Rentenanspruch (Urk. 2 S. 1 f.).</w:t>
      </w:r>
    </w:p>
    <w:p>
      <w:r>
        <w:t>3.2Â Â Â Â Â Â Â Â  Dagegen wird seitens des BeschwerdefÃ¼hrers eingewendet, in einer leidensangepassten TÃ¤tigkeit bestehe entsprechend der von der Unfallversicherung gewÃ¤hrten ErwerbsunfÃ¤higkeitsrente von 20 % eine ArbeitsfÃ¤higkeit von lediglich 80 %. Vom Invalideneinkommen sei zudem ein Abzug von 35 % anstatt 20 % vorzunehmen, was zu einem InvaliditÃ¤tsgrad von 48 % und einem Anspruch auf eine Viertelsrente fÃ¼hre (Urk. 1 S. 3 ff., Urk. 12 S. 2).</w:t>
      </w:r>
    </w:p>
    <w:p>
      <w:r>
        <w:t>4.Â Â Â Â Â Â</w:t>
      </w:r>
    </w:p>
    <w:p>
      <w:r>
        <w:t>4.1Â Â Â Â  In der zuletzt ausgefÃ¼hrten TÃ¤tigkeit als Hilfsarbeiter in einer Kunststofffabrik besteht beim BeschwerdefÃ¼hrer unstrittig (Urk. 2 S. 1) seit dem Unfall vom 24. Juni 2003 eine wesentliche EinschrÃ¤nkung der ArbeitsfÃ¤higkeit. Laut den Ãrzten der E.___ ist ihm diese TÃ¤tigkeit wegen der Anforderung zum Tragen und Heben von schweren Lasten nicht mehr zumutbar (Austrittsbericht vom 16. November 2004; Urk. 7/10 S. 5). Auch Dr. med. G.___, Facharzt fÃ¼r allgemeine Medizin (undatierter Bericht mit Versanddatum vom 8. Dezember 2004; Urk. 7/11 S. 1), und die Ãrzte der F.___ (Berichte vom 2. April 2004, Urk. 7/24 S. 16 f., und vom 27. Dezember 2004, Urk. 7/12 S. 5) attestierten eine 100%ige ArbeitsunfÃ¤higkeit in der bisherigen TÃ¤tigkeit. Die C.___-Gutachter bestÃ¤tigten in ihrem Gutachten vom 24. Dezember 2008 aufgrund der Diagnose eines chronischen Schmerzsyndroms der linken Schulter (ICD-10: M79.6) bei Status nach Sturz auf den linken Ellbogen, Acromio-Clavicular-(AC-)Gelenksluxation Grad II nach Tossy, arthroskopischer subakromialer Dekompression und offener AC-Gelenksresektion links am 18. November 2003, SLAP-LÃ¤sion (Verletzung der Knorpellippe am oberen Rand der Schulterpfanne, englisch: superior labrum anterior to posterior; gemÃ¤ss Arthro-Magnetresonanztomographie [MRI] der linken Schulter im Februar 2004), der Diagnose eines chronischen panvertebralen Schmerzsyndroms mit Zephalgien und lumbospondylogener Ausstrahlung linksbetont (ICD-10: M54.8) bei linkskonvexer Skoliose der Brust- (BWS-) und LendenwirbelsÃ¤ule (LWS), muskulÃ¤rer Dysbalance, leichten degenerativen HWS- und LWS-VerÃ¤nderungen, und der Diagnose einer polyartikulÃ¤ren Schmerzsymptomatik (ICD-10: M25.9) bei Verdacht auf Epicondylopathia humeri beidseits, anamnestisch MeniskuslÃ¤sion des linken Kniegelenks und Patellasyndrom beider Kniegelenke sowie der Diagnose Status nach Narbenhernie und Herniotomie, AdhÃ¤siolyse, DÃ¼nndarmnaht und Implantation eines Netzes im Oktober 2005 bei Status nach inkarzerierter Nabelhernie mit Omentum-Nekrose im Juni 2004 eine 50%ige ArbeitsunfÃ¤higkeit in der angestammten TÃ¤tigkeit seit dem Unfall vom 23. Juni 2003 (richtig: 24. Juni 2003). Dazu bemerkten sie, dass keine Arbeitsplatzbeschreibung vorliege und die EinschÃ¤tzung der ArbeitsfÃ¤higkeit daher mit Vorbehalt angegeben werde (Urk. 7/44 S. 24). Damit ist festzuhalten, dass seit dem 24. Juni 2003 eine mindestens 50%ige ArbeitsunfÃ¤higkeit in der angestammten TÃ¤tigkeit besteht und der (hypothetische) Beginn des Rentenanspruchs auf den 1. Juni 2004 fÃ¤llt.</w:t>
      </w:r>
    </w:p>
    <w:p>
      <w:r>
        <w:t>4.2Â Â Â Â  In Bezug auf die ArbeitsfÃ¤higkeit in einer leidensangepassten TÃ¤tigkeit kann auf die EinschÃ¤tzungen der behandelnden Ãrzte aus den bereits im Urteil vom 19. Juli 2007, ErwÃ¤gung 3.3 (Urk. 7/34 S. 7 f.), aufgefÃ¼hrten GrÃ¼nden nicht ohne Weiteres abgestellt werden.</w:t>
      </w:r>
    </w:p>
    <w:p>
      <w:r>
        <w:t>Â Â Â Â Â Â Â Â  Dem nunmehr vorliegenden C.___-Gutachten vom 24. Dezember 2008 ist zur ArbeitsfÃ¤higkeit in einer leidensangepassten TÃ¤tigkeit zu entnehmen, der BeschwerdefÃ¼hrer sei aufgrund der rheumatologischen Diagnosen am linken Kniegelenk, linken Schultergelenk, der WirbelsÃ¤ule und den Ellbogengelenken fÃ¼r eine mittelschwere TÃ¤tigkeit (mit nicht repetitivem Heben von Lasten bis maximal 20 Kilogramm) zu 50 % Ã¼ber den Tag verteilt und in einer kÃ¶rperlich leichten TÃ¤tigkeit zu 100 % arbeitsfÃ¤hig. Dabei sei folgendes Anforderungsprofil zu beachten: wechselbelastende TÃ¤tigkeit mit Heben von Lasten bis maximal 10 Kilogramm und ohne Zwangshaltung (gebÃ¼ckte KÃ¶rperhaltung, stÃ¤ndiges Knien, Ãberkopfarbeiten) und ohne sich wiederholende monotone Bewegungen wie Kopfrotationen, Anheben der Arme und hÃ¤ufiges beziehungsweise repetitives BÃ¼cken, ohne starke Kraftanwendungen mit dem linken Arm, wiederholtes In-die-Hocke-Gehen, Arbeiten mit HÃ¶henexposition sowie hÃ¤ufiges Treppen- oder Leitersteigen (Urk. 7/44 S. 20 f. und S. 23 f.). Im Rahmen der Untersuchungen sei gegenÃ¼ber den in den Vorberichten geschilderten Schmerzen eine Schmerzausweitung aufgefallen, und zwar wÃ¼rden verschiedene Zeichen (wie z.B. der Nachweis von Waddell-Zeichen, positive PseudomanÃ¶ver) zusÃ¤tzlich eine SchmerzverarbeitungsstÃ¶rung nahe legen. Weder radiologisch noch mittels Laboruntersuchungen hÃ¤tten sich Zeichen eines entzÃ¼ndlich-rheumatischen Geschehens gefunden. Es hÃ¤tten eine linkskonvexe Skoliose der BWS und der LWS sowie leichte degenerative VerÃ¤nderungen nachgewiesen werden kÃ¶nnen. Insbesondere hÃ¤tten radiologisch keine VerÃ¤nderungen nachgewiesen werden kÃ¶nnen, welche die BewegungseinschrÃ¤nkungen erklÃ¤ren kÃ¶nnten, wobei die klinische Untersuchung infolge des Gegenspannens nicht sicher beurteilbar sei (Urk. 7/44 S. 23). Aus psychiatrischer Sicht wurde mangels einer psychischen BeeintrÃ¤chtigung mit Krankheitswert respektive mangels einer psychiatrischen Diagnose keine EinschrÃ¤nkung der ArbeitsfÃ¤higkeit attestiert (Urk. 7/44 S. 21 ff.).</w:t>
      </w:r>
    </w:p>
    <w:p>
      <w:r>
        <w:t>4.3Â Â Â Â  Der BeschwerdefÃ¼hrer wendete gegen das C.___-Gutachten vom 24. Dezember 2008 (Urk. 7/44) zu Recht nichts ein. Es kommt ihm voller Beweiswert zu. Denn es erfÃ¼llt alle rechtsprechungsgemÃ¤ss erforderlichen Kriterien fÃ¼r beweiskrÃ¤ftige Ã¤rztliche Entscheidungsgrundlagen. Und zwar ist es fÃ¼r die streitigen Belange umfassend, beruht auf allseitigen Untersuchungen, berÃ¼cksichtigt die medizinischen Vorakten ebenso wie die geklagten Beschwerden und setzt sich mit diesen und dem Verhalten der untersuchten Person auseinander. Es leuchtet in der Darlegung der medizinischen ZusammenhÃ¤nge und in der Beurteilung der medizinischen Situation ein, und die darin gezogenen Schlussfolgerungen sind einleuchtend begrÃ¼ndet (vgl. BGE 125 V 352 Erw. 3a, 122 V 160 Erw. 1c).</w:t>
      </w:r>
    </w:p>
    <w:p>
      <w:r>
        <w:t>Â Â Â Â Â Â Â Â  Es ist daher ohne Weiteres auf die EinschÃ¤tzung der C.___-Gutachter einer 100%igen ArbeitsfÃ¤higkeit in einer leidensangepassten, kÃ¶rperlich leichten TÃ¤tigkeit gemÃ¤ss dem beschriebenen Anforderungsprofil abzustellen, zumal auch die Ãrzte der E.___ gemÃ¤ss dem Austrittsbericht vom 16. November 2004 keine psychischen AuffÃ¤lligkeiten hatten feststellen kÃ¶nnen (Urk. 7/10 S. 6) und ebenso wie die Ãrzte der F.___ (Bericht vom 27. Dezember 2004; Urk. 7/12 S. 4) eine leidensangepasste TÃ¤tigkeit als zu 100 % zumutbar erachtet hatten (Urk. 7/10 S. 5).</w:t>
      </w:r>
    </w:p>
    <w:p>
      <w:r>
        <w:t>Â Â Â Â Â Â Â Â  Im Ãbrigen lÃ¤sst entgegen der Ansicht des BeschwerdefÃ¼hrers (Urk. 1 S. 3) auch die von der Unfallversicherung in der VerfÃ¼gung vom 20. September 2005 aufgefÃ¼hrte Feststellung, die erwerblichen und medizinischen AbklÃ¤rungen hÃ¤tten eine BeeintrÃ¤chtigung der ErwerbsfÃ¤higkeit von 20 % ergeben (Urk. 7/17), auf kein anderes Ergebnis und insbesondere nicht auf eine ArbeitsunfÃ¤higkeit (Art. 6 ATSG; welche von der ErwerbsunfÃ¤higkeit Art. 7 ATSG, zu unterscheiden ist) von 20 % schliessen.</w:t>
      </w:r>
    </w:p>
    <w:p>
      <w:r>
        <w:rPr>
          <w:b/>
        </w:rPr>
        <w:t>E. 5</w:t>
      </w:r>
    </w:p>
    <w:p>
      <w:r>
        <w:t>5.1Â Â Â Â  FÃ¼r den Einkommensvergleich sind die VerhÃ¤ltnisse bei (hypothetischem) Beginn des Rentenanspruchs am 1. Juni 2004 (Art. 29 Abs. 1 lit. b IVG in der hier anwendbaren bis 31. Dezember 2007 gÃ¼ltig gewesenen Fassung) massgebend, wobei das Validen- und das Invalideneinkommen auf zeitidentischer Grundlage zu erheben sind (BGE 129 V 223 Erw. 4.1-2).</w:t>
      </w:r>
    </w:p>
    <w:p>
      <w:r>
        <w:t>5.2Â Â Â Â  Zur Ermittlung des Valideneinkommens ist jenes Einkommen massgeblich, das der BeschwerdefÃ¼hrerin bei mÃ¶glichem Rentenbeginn im Juni 2004 als Gesunder tatsÃ¤chlich erzielt hÃ¤tte. Der BeschwerdefÃ¼hrer hatte die zuletzt von Mai 2001 bis Juli 2002 verrichtete ErwerbstÃ¤tigkeit als Hilfsmitarbeiter der B.___ nicht aus gesundheitlichen GrÃ¼nden verloren (Urk. 7/9 S. 4). Er war bei Eintritt des Gesundheitsschadens im Juni 2003 arbeitslos (Urk. 7/8 S. 1, Urk. 7/13 S. 1). Daher ist anzunehmen, dass er im Juni 2004 wiederum einer HilfsarbeitertÃ¤tigkeit nachgegangen wÃ¤re. Die Beschwerdegegnerin ging im angefochtenen Entscheid somit zutreffend vom statistischen Zentralwert gemÃ¤ss der Schweizerischen Lohnstrukturerhebung (LSE) 2004 des Bundesamtes fÃ¼r Statistik, Anforderungsniveau 4 (einfache und repetitive TÃ¤tigkeiten), von Fr. 4'588.-- pro Monat respektive unter BerÃ¼cksichtigung der durchschnittlichen betriebsÃ¼blichen Anzahl Wochenstunden im Jahr 2004 (41,6 Stunden pro Woche; Die Volkswirtschaft, Heft 4/2010, S. 90, Tabelle B9.2, Abschnitt A-0, Total) von jÃ¤hrlich Fr. 57'258.25 aus (12 x Fr. 4'588.-- : 40 x 41.6; LSE 2004, Bundesamt fÃ¼r Statistik, NeuchÃ¢tel 2006, Tabelle 1, S. 53, Total, MÃ¤nner; Urk. 2 S. 2, Urk. 6 S. 3, Urk. 7/45 S. 3).</w:t>
      </w:r>
    </w:p>
    <w:p>
      <w:r>
        <w:t>5.3Â Â Â Â  Zur Bestimmung des Invalideneinkommens ist ebenfalls auf die LSE 2004, Anforderungsniveau 4, bei einem 100%igen Arbeitspensum abzustellen und mithin von Fr. 57'258.25 auszugehen. Davon ist insbesondere wegen der gesundheitsbedingt reduzierten ErwerbsmÃ¶glichkeiten ein leidensbedingter Abzug zu machen, der nach der hÃ¶chstrichterlichen Rechtsprechung auf 25 % beschrÃ¤nkt ist und entgegen der RÃ¼ge des BeschwerdefÃ¼hrers (Urk. 1 S. 3 f.) jedenfalls nicht 35 % zu betragen hat, wie die Beschwerdegegnerin in der Beschwerdeantwort zutreffend ausfÃ¼hrte (Urk. 6 S. 3 f.). Der Abzug ist nach pflichtgemÃ¤ssem Ermessen gesamthaft zu schÃ¤tzen und hat sÃ¤mtlichen persÃ¶nlichen und beruflichen UmstÃ¤nden des konkreten Einzelfalls (leidensbedingte EinschrÃ¤nkung, Alter, Dienstjahre, NationalitÃ¤t/Aufenthaltskategorie und BeschÃ¤ftigungsgrad) Rechnung zu tragen (BGE 129 V 481 Erw. 4.2.3 mit Hinweisen). Wie der BeschwerdefÃ¼hrer selbst richtig ausfÃ¼hrte (Urk. 1 S. 3) setzt das Gericht sein Ermessen nicht ohne triftigen Grund anstelle desjenigen der VerwaltungsbehÃ¶rde. Die Beschwerdegegnerin berÃ¼cksichtigte im angefochtenen Entscheid einen Abzug von 20 % (Urk. 2 S. 2), der nicht zu beanstanden ist. Denn nebst den vielfÃ¤ltigen GesundheitsbeeintrÃ¤chtigungen, welchen mit 20 % hinlÃ¤nglich Rechnung getragen wird, wirken sich keine wieteren Faktoren negativ auf den Einkommenserfolg aus.</w:t>
      </w:r>
    </w:p>
    <w:p>
      <w:r>
        <w:t>Â Â Â Â Â Â Â Â  So fÃ¤llt das Alter des BeschwerdefÃ¼hrers, der im Jahr 2004 47 Jahre alt geworden war, nicht negativ ins Gewicht, weil Hilfsarbeiten auf dem massgebenden hypothetischen ausgeglichenen Arbeitsmarkt (Art. 16 ATSG) grundsÃ¤tzlich altersunabhÃ¤ngig angeboten werden und sich das Alter bei MÃ¤nner-HilfsarbeitertÃ¤tigkeiten im hier relevanten Anforderungsniveau 4 im Alter von 40 bis 63/65 lohnerhÃ¶hend auswirkt (LSE 2004, Tabelle A9, S. 65). Aufgrund der AuslÃ¤ndereigenschaft und der Aufenthaltskategorie B sind beim Ã¼ber 20 Jahre in der Schweiz erwerbstÃ¤tig gewesenen BeschwerdefÃ¼hrer (Urk. 7/13) keine negativen Auswirkungen auf den Verdienst anzunehmen. Auch lÃ¤sst sich ein Abzug vom Tabellenlohn infolge sprachlicher Schwierigkeiten im Hinblick auf die ihm zumutbaren TÃ¤tigkeiten im Anforderungsniveau 4 (einfache und repetitive TÃ¤tigkeiten), auf dem keine eigentlichen sprachlichen Anforderungen gestellt werden, nicht rechtfertigen, zumal der BeschwerdefÃ¼hrer seit Jahrzehnten in der Schweiz lebt und arbeitet. Mangelnde Berufsbildung geben (insbesondere auf diesem Anforderungsniveau ) ebenfalls keinen Anlass zu einem leidensbedingten Abzug. Es stehen ihm genÃ¼gend Stellenprofile offen, welche den medizinischen Anforderungen an eine leidensangepasste, kÃ¶rperlich leichte, wechselbelastende TÃ¤tigkeit gerecht werden, ohne dass sie deswegen mit hÃ¶heren Erfordernissen bezÃ¼glich Ausbildung und Sprachkenntnisse verbunden wÃ¤ren (vgl. ebenso: Urteil des Bundesgerichts vom 15. Mai 2009 in Sachen P., 8C_83/2009, Erw. 4.2.4.2). Aber selbst wenn der maximale Abzug von 25 % als gerechtfertigt angesehen wÃ¼rde, wÃ¼rde dies am Ergebnis nichts Ã¤ndern, wie sich nachfolgend ergibt.</w:t>
      </w:r>
    </w:p>
    <w:p>
      <w:r>
        <w:t>5.4Â Â Â Â  Da das Invalideneinkommen im Vergleich zum Valideneinkommen demselben Betrag abzÃ¼glich 20 % entspricht, betrÃ¤gt der InvaliditÃ¤tsgrad ebenfalls 20 %, was gemÃ¤ss Art. 28 Abs. 2 IVG keinen Rentenanspruch begrÃ¼ndet. Daraus erhellt ohne Weiteres, dass auch ein Abzug von 25 % keinen Rentenanspruch begrÃ¼nden wÃ¼rde. Dies fÃ¼hrt zur Abweisung der Beschwerde.</w:t>
      </w:r>
    </w:p>
    <w:p>
      <w:r>
        <w:t>6.Â Â Â Â Â Â  Der Streitgegenstand des Verfahrens betrifft die Bewilligung oder Verweigerung von Versicherungsleistungen. Das Verfahren ist daher kostenpflichtig. Die Gerichtskosten sind nach dem Verfahrensaufwand und unabhÃ¤ngig vom Streitwert festzulegen (Art. 69 Abs. 1 bis IVG in der seit dem 1. Juli 2006 in Kraft stehenden Fassung) und ermessensweise auf Fr. 600.- anzusetzen. AusgangsgemÃ¤ss sind die Gerichtskosten dem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RechtsanwÃ¤ltin Monika Meier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