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IV.2009.01053 vom 28. März 2011</w:t>
      </w:r>
    </w:p>
    <w:p>
      <w:r>
        <w:t>ZH Sozialversicherungsgericht, 2011-03-28, DE</w:t>
      </w:r>
    </w:p>
    <w:p>
      <w:r>
        <w:rPr>
          <w:b/>
        </w:rPr>
        <w:t xml:space="preserve">Quelle: </w:t>
      </w:r>
      <w:r>
        <w:t>https://mcp.opencaselaw.ch/entscheid/zh_sozialversicherungsgericht_IV.2009.01053</w:t>
      </w:r>
    </w:p>
    <w:p>
      <w:r>
        <w:t>FR: ZH_SOZIALVERSICHERUNGSGERICHT IV.2009.01053 du 28 mars 2011</w:t>
      </w:r>
    </w:p>
    <w:p>
      <w:r>
        <w:t>IT: ZH_SOZIALVERSICHERUNGSGERICHT IV.2009.01053 del 28 marzo 2011</w:t>
      </w:r>
    </w:p>
    <w:p>
      <w:pPr>
        <w:pStyle w:val="Heading2"/>
      </w:pPr>
      <w:r>
        <w:t>Erwägungen</w:t>
      </w:r>
    </w:p>
    <w:p>
      <w:r>
        <w:rPr>
          <w:b/>
        </w:rPr>
        <w:t>E. 1</w:t>
      </w:r>
    </w:p>
    <w:p>
      <w:r>
        <w:t>rheumatoide Arthritis</w:t>
      </w:r>
    </w:p>
    <w:p>
      <w:r>
        <w:t>- ausgeprÃ¤gte KrankheitsaktivitÃ¤t klinisch und skelettszintigraphisch</w:t>
      </w:r>
    </w:p>
    <w:p>
      <w:r>
        <w:t>- Basistherapie mit Methotrexat seit 2005, kombiniert mit Salazopyrin seit Januar 2007</w:t>
      </w:r>
    </w:p>
    <w:p>
      <w:r>
        <w:t>- Anti-CCP positiv</w:t>
      </w:r>
    </w:p>
    <w:p>
      <w:r>
        <w:rPr>
          <w:b/>
        </w:rPr>
        <w:t>E. 2</w:t>
      </w:r>
    </w:p>
    <w:p>
      <w:r>
        <w:t>Lumbovertebralsyndrom.</w:t>
      </w:r>
    </w:p>
    <w:p>
      <w:r>
        <w:t>Â Â Â Â Â Â Â Â  Der aktuelle Zustand unter kombinierter Basistherapie mit Methotrexat und Salazopyrin sei unbefriedigend. Denkbar sei, die Dosierung von Methotrexat und/oder Salazopyrin auszubauen. Da die KrankheitsaktivitÃ¤t immer noch sehr hoch sei, empfehle Dr. Y.___, auf eine TNF-Alphablockade zu wechseln (S. 1 unten).</w:t>
      </w:r>
    </w:p>
    <w:p>
      <w:r>
        <w:t>Â Â Â Â Â Â Â Â  Realistisch sei eine ArbeitsfÃ¤higkeit von 50 % fÃ¼r eine kÃ¶rperlich leichte Arbeit. Die Situation mÃ¼sse nach sechs bis zwÃ¶lf Monaten neu beurteilt werden, da unter einer TNF-Alpa-Therapie hoffentlich eine Besserung des medizinischen Zustandes eintreten werde (S. 2).</w:t>
      </w:r>
    </w:p>
    <w:p>
      <w:r>
        <w:t>Â Â Â Â Â Â Â Â  In einem Schreiben vom 10. Februar 2009 an die Beschwerdegegnerin fÃ¼hrte Dr. Y.___ aus, aufgrund der zweimaligen Sprechstunde sei es absolut unmÃ¶glich, die ArbeitsfÃ¤higkeit der BeschwerdefÃ¼hrerin zu beurteilen (Urk. 8/12/6 = Urk. 3/6).</w:t>
      </w:r>
    </w:p>
    <w:p>
      <w:r>
        <w:t>3.4Â Â Â Â  Die BeschwerdefÃ¼hrerin ist seit Juni 2007 bei Dr. med. B.___, FachÃ¤rztin fÃ¼r Innere Medizin FMH, in Behandlung (Urk. 8/8 Ziff. 1.2).</w:t>
      </w:r>
    </w:p>
    <w:p>
      <w:r>
        <w:t>Â Â Â Â Â Â Â Â  Dr. B.___ fÃ¼hrte in einem Bericht vom 27. Januar 2009 (Urk. 8/8 = Urk. 3/10) aus, bei einer Therapie mit 20mg Methotrexat pro Woche sei die entzÃ¼ndliche AktivitÃ¤t bis zirka 2007 sehr gut unter Kontrolle gewesen. Seit gut einem Jahr bestÃ¼nden aber wieder Schmerzen in den HÃ¤nden und in den Handgelenken. Psychisch sei die BeschwerdefÃ¼hrerin subdepressiv. Sie mache sich Sorgen um die Zukunft. Sie habe Angst, weil sie so viele Medikamente nehmen mÃ¼sse und sei nervÃ¶s mit den Kindern.</w:t>
      </w:r>
    </w:p>
    <w:p>
      <w:r>
        <w:t>Â Â Â Â Â Â Â Â  Es bestehe eine chronische Erkrankung. Eine Heilung sei nicht mÃ¶glich. Es bestehe eine Tendenz zur Verschlechterung (Ziff. 1.4). Die BeschwerdefÃ¼hrerin habe eine Lehre als VerkÃ¤uferin abgebrochen. In dieser TÃ¤tigkeit bestehe seit dem 1. Januar 2008 bis auf Weiteres eine ArbeitsunfÃ¤higkeit von 50 % (Ziff. 1.6). Die BeschwerdefÃ¼hrerin habe bisher Hilfsarbeiten (Verpackung, Reinigungsdienst) verrichtet. Diese gelenkbelastenden Arbeiten seien ungeeignet (Ziff. 1.7).</w:t>
      </w:r>
    </w:p>
    <w:p>
      <w:r>
        <w:t>3.5Â Â Â Â  Die BeschwerdefÃ¼hrerin wurde am 30. MÃ¤rz 2009 durch Dr. med. C.___, Facharzt FMH Innere Medizin und Rheumaerkrankungen, untersucht. Das Gutachten von Dr. C.___ vom 14. April 2009 (Urk. 8/16 = Urk. 3/4) beruht auf der persÃ¶nlichen Untersuchung der BeschwerdefÃ¼hrerin, den Labor- und RÃ¶ntgenuntersuchungen und den dem Gutachter zur VerfÃ¼gung gestellten Akten (S. 1).</w:t>
      </w:r>
    </w:p>
    <w:p>
      <w:r>
        <w:t>Â Â Â Â Â Â Â Â  Dr. C.___ nannte im Gutachten als Diagnosen mit Auswirkung auf die ArbeitsfÃ¤higkeit (S. 6 Ziff. III):</w:t>
      </w:r>
    </w:p>
    <w:p>
      <w:r>
        <w:t>Â Â Â Â Â Â Â Â  Polyarthritis unklarer Denomination, Erstdiagnose 2005</w:t>
      </w:r>
    </w:p>
    <w:p>
      <w:r>
        <w:t>Â Â Â Â Â Â Â Â  Differentialdiagnose: rheumatoide Arthritis, Psoriasis-Arthritis sine Hautbefall</w:t>
      </w:r>
    </w:p>
    <w:p>
      <w:r>
        <w:t>- Rheumafaktor positiv, nicht erosiv</w:t>
      </w:r>
    </w:p>
    <w:p>
      <w:r>
        <w:t>- Methotrexat seit 2005</w:t>
      </w:r>
    </w:p>
    <w:p>
      <w:r>
        <w:t>- Salazopyrin seit Januar 2007</w:t>
      </w:r>
    </w:p>
    <w:p>
      <w:r>
        <w:t>- aktuell: klinisch keine gesicherte AktivitÃ¤t, humoral keine AktivitÃ¤t, radiologisch keine AktivitÃ¤t, Skelettszintigraphie vom Januar 2009: leichtgradige AktivitÃ¤t.</w:t>
      </w:r>
    </w:p>
    <w:p>
      <w:r>
        <w:t>Â Â Â Â Â Â Â Â  Als Diagnosen ohne langdauernde Auswirkung auf die ArbeitsfÃ¤higkeit nannte der Gutachter unter anderem ein chronisches cervico- und lumbovertebragenes bis -spondylogenes Schmerzsyndrom (S. 6 Ziff. III).</w:t>
      </w:r>
    </w:p>
    <w:p>
      <w:r>
        <w:t>Â Â Â Â Â Â Â Â  Dr. C.___ fÃ¼hrte zur Anamnese aus, wÃ¤hrend einer Phase des Ãbergewichts hÃ¤tten verstÃ¤rkt RÃ¼ckenschmerzen bestanden mit Ausstrahlung in die Beckenkammregion. Im Winter 2004 seien erstmals Schulterschmerzen und ab Sommer 2005 schmerzhafte Schwellungen im Bereich der Handgelenke und der Fingergrundgelenke, jeweils beidseits, aufgetreten (S. 2 Mitte). Eine Behandlung mit Methotrexat habe zu einer Linderung der Beschwerden gefÃ¼hrt (S. 2 unten). Seit zirka 2003 bestÃ¼nden MigrÃ¤nebeschwerden, die zumeist vom Nacken ausgehen und dann diffus in den Kopf ausstrahlen wÃ¼rden (S. 2 f.).</w:t>
      </w:r>
    </w:p>
    <w:p>
      <w:r>
        <w:t>Â Â Â Â Â Â Â Â  Einhergehend mit ihrer Ãbergewichtigkeit beschreibe die BeschwerdefÃ¼hrerin Âpsychische BeschwerdenÂ, unter anderem mit trauriger Verstimmung und aggressivem Verhalten. Die Beschwerden hÃ¤tten sich gemÃ¤ss der BeschwerdefÃ¼hrerin zurÃ¼ckgebildet. Es bestehe ein hypermobiler Gelenkscharakter. Eine HypermobilitÃ¤t kÃ¶nne grundsÃ¤tzlich zu Arthralgien und Arthrosen fÃ¼hren, gehe in der Regel jedoch nicht mit entzÃ¼ndlichen VerÃ¤nderungen in den FrÃ¼haufnahmen einer Skelettszintigraphie einher, was der Rheumatologe bestÃ¤tigt habe (S. 7 Mitte). Aufgrund der aktuellen Begutachtung sei die Diagnose einer rheumatoiden Arthritis deskriptiv zu formulieren und es sei von einer Polyarthritis unklarer Denomination auszugehen. In der Differentialdiagnose sei einerseits an eine rheumatoide Arthritis und andererseits an eine Psoriasis-Arthritis sine Hautbefall zu denken. Beide Diagnosen kÃ¶nnten Ã¤hnliche Beschwerdebilder zur Folge haben (S. 7 unten).</w:t>
      </w:r>
    </w:p>
    <w:p>
      <w:r>
        <w:t>Â Â Â Â Â Â Â Â  Die vorliegenden Berichte seien bezÃ¼glich der klinischen AktivitÃ¤t sehr Âknapp gehaltenÂ. Ohne Zweifel habe eine EntzÃ¼ndungsaktivitÃ¤t vorgelegen (S. 8 oben). Er, Dr. C.___, habe zur Kenntnis zu nehmen, dass im Bericht des behandelnden Rheumatologen vom 26. Januar 2009 von einer ausgeprÃ¤gten KrankheitsaktivitÃ¤t klinisch und skelettszintigraphisch die Rede sei. Aktuell liege klinisch und humoral keine gesicherte KrankheitsaktivitÃ¤t vor. Konventionell-radiologisch liessen sich ebenfalls keine Hinweise fÃ¼r eine KrankheitsaktivitÃ¤t, zum Beispiel im Sinne von Erosionen oder von postentzÃ¼ndlichen VerÃ¤nderungen wie SekundÃ¤rarthrosen, objektivieren (S. 8 Mitte). Wenn weitere therapeutische Optionen umgesetzt wÃ¼rden, sei eine weitere Eskalation der entzÃ¼ndungshemmenden Behandlung, insbesondere mit einem zusÃ¤tzlichen Einsatz eines TNF-alpha-Hemmers, nicht nÃ¶tig. Dr. C.___ habe MÃ¼he, bei einer klinisch, humoral und radiologisch fehlenden AktivitÃ¤t die Indikation fÃ¼r einen TNF-alpha-Hemmer zu begrÃ¼nden, wobei die Behandlung mit jÃ¤hrlichen Medikamentenkosten von zirka Fr. 20'000.-- bis 25'000.-- verbunden sei (S. 8 f.).</w:t>
      </w:r>
    </w:p>
    <w:p>
      <w:r>
        <w:t>Â Â Â Â Â Â Â Â  Die BeschwerdefÃ¼hrerin stufe die IntensitÃ¤t ihrer Schmerzen als Handicap ein, um ihre frÃ¼heren beruflichen TÃ¤tigkeiten im Verkauf oder in der Reinigung wieder aufzunehmen. Es sei darauf hinzuweisen, dass von einer entzÃ¼ndlichen Systemaffektion betroffene Patienten eine berufliche TÃ¤tigkeit, vielfach auch im Reinigungsbereich oder im Verkauf, vollumfÃ¤nglich ausÃ¼ben wÃ¼rden, selbst dann, wenn entzÃ¼ndliche AktivitÃ¤ten nachweisbar seien. Die EinschÃ¤tzung des Rheumatologen im Bericht vom 26. Januar 2009, wonach aus rein somatisch-rheumatologischer Sicht maximal eine ArbeitsfÃ¤higkeit von 50 % fÃ¼r eine leichte kÃ¶rperliche Arbeit zumutbar sei, sei sehr grosszÃ¼gig formuliert. Die BeschwerdefÃ¼hrerin kÃ¶nnte sich durch die EinschÃ¤tzung des Rheumatologen in der SelbsteinschÃ¤tzung ihrer LeistungsfÃ¤higkeit bestÃ¤tigt fÃ¼hlen (S. 9 oben).</w:t>
      </w:r>
    </w:p>
    <w:p>
      <w:r>
        <w:t>Â Â Â Â Â Â Â Â  Die RÃ¶ntgenaufnahmen der HÃ¤nde hÃ¤tten altersentsprechende Befunde und keine Hinweise fÃ¼r Erosionen oder fÃ¼r eine Kristallablagerungserkrankung ergeben (S. 9 Mitte). Die Aufnahmen der WirbelsÃ¤ule hÃ¤tten in keinem axialen Bewegungssegment eine Arthrosebildung, wie eine Chondrose oder eine Osteochondrose, ergeben. Lumbal bestehe eine diskret ausgeprÃ¤gte Hyperlordose, die eine passagere Ãberlastung der Facettengelenke begÃ¼nstigen kÃ¶nne. Konventionell-radiologisch seien keine Hinweise fÃ¼r eine entzÃ¼ndliche VerÃ¤nderung, zum Beispiel im Bereich der Ileosakralgelenke oder der BrustwirbelsÃ¤ule, festzustellen. Die BeschwerdefÃ¼hrerin beschreibe die Palpation der paravertebralen Weichteile cervikal und lumbal als schmerzhaft, ohne dass sich daselbst ein korrelierender klinisch-pathologischer Befund, wie eine Myogelose oder ein Triggerpunkt, objektivieren lasse (S. 9 f.). Die geschilderten Beschwerden seien bezÃ¼glich des Umfangs weitgehend abstÃ¼tzbar auf die objektivierbaren somatisch-pathologischen Befunde, wÃ¤hrend die Beschwerden bezÃ¼glich IntensitÃ¤t hÃ¶chstens partiell auf die Befunde abzustÃ¼tzen seien. In einer derartigen Situation seien invaliditÃ¤tsfremde GrÃ¼nde zu diskutieren (S. 10 f.).</w:t>
      </w:r>
    </w:p>
    <w:p>
      <w:r>
        <w:t>Â Â Â Â Â Â Â Â  Die ArbeitsfÃ¤higkeit sei aus rein somatisch-rheumatologischer Sicht fÃ¼r die zuletzt ausgeÃ¼bte TÃ¤tigkeit als Kinderbetreuerin, fÃ¼r die bis 2006 ausgeÃ¼bte TÃ¤tigkeit im Verkauf und die zuvor ausgeÃ¼bte TÃ¤tigkeit in der Reinigung nicht anhaltend, und wenn, dann hÃ¶chstens phasenweise um maximal 20 % eingeschrÃ¤nkt. FÃ¼r Haushaltarbeiten mit einem leicht- bis mÃ¤ssiggradig kÃ¶rperlich belastenden Profil lasse sich aus rein somatisch-rheumatologischer Sicht keine EinschrÃ¤nkung der ArbeitsfÃ¤higkeit formulieren, zumal die TÃ¤tigkeiten in idealer Weise mit reduzierten Tempo Ã¼ber den Tag verteilt werden kÃ¶nnten (S. 12 Mitte). Zur Beeinflussung der Beschwerden biete sich eine Steigerung der entzÃ¼ndungshemmenden Medikation mit konsequentem Einsatz eines nicht-steroidalen EntzÃ¼ndungshemmers bis zur maximalen Tagesdosis an (S. 12 Ziff. 1 unten). Die Prognose sei aus rein somatisch-rheumatologischer Sicht gut. Die Wahrscheinlichkeit sei aber ungÃ¼nstig, dass die BeschwerdefÃ¼hrerin nach langanhaltender partieller und unterdessen vollstÃ¤ndiger beruflicher Abstinenz wieder beruflich tÃ¤tig werde (S. 13 Mitte).</w:t>
      </w:r>
    </w:p>
    <w:p>
      <w:r>
        <w:t>3.6Â Â Â Â  Med. pract. D.___, FachÃ¤rztin fÃ¼r Innere Medizin FMH, RegionalÃ¤rztlicher Dienst der Beschwerdegegnerin (RAD), fÃ¼hrte in einer Stellungnahme vom 6. Mai 2009 (Urk. 8/17 S. 3) aus, analog zu dem Gutachten von Dr. C.___ vom 14. April 2009 sei keine anhaltende ArbeitsunfÃ¤higkeit fÃ¼r die bisher ausgeÃ¼bten TÃ¤tigkeiten (Kinderbetreuerin, Verkauf, Reinigung) ausgewiesen. HÃ¶chstens phasenweise habe eine ArbeitsunfÃ¤higkeit von maximal 20 % vorgelegen. Somit sei aus versicherungsmedizinischer Sicht kein Gesundheitsschaden ausgewiesen, der eine anhaltende EinschrÃ¤nkung der ArbeitsfÃ¤higkeit begrÃ¼nde. Weitere medizinische AbklÃ¤rungen seien nicht nÃ¶tig.</w:t>
      </w:r>
    </w:p>
    <w:p>
      <w:r>
        <w:t>3.7Â Â Â Â  Dr. B.___ bestÃ¤tigte in einem Bericht vom 28. Juli 2009 (Urk. 8/27 = Urk. 3/13) fÃ¼r die zuletzt ausgeÃ¼bte TÃ¤tigkeit als VerkÃ¤uferin seit dem 1. Januar 2008 bis auf Weiteres eine ArbeitsunfÃ¤higkeit von 50 % (Ziff. 1.6).</w:t>
      </w:r>
    </w:p>
    <w:p>
      <w:r>
        <w:t>3.8Â Â Â Â  RAD-Ãrztin Dr. D.___ legte in einer weiteren Stellungnahme vom 29. September 2009 (Urk. 8/32 S. 2) dar, nach der gesamten Aktenlage bestÃ¼nden keine ausreichenden Hinweise fÃ¼r einen psychiatrischen Gesundheitsschaden mit Einfluss auf die ArbeitsfÃ¤higkeit.</w:t>
      </w:r>
    </w:p>
    <w:p>
      <w:r>
        <w:rPr>
          <w:b/>
        </w:rPr>
        <w:t>E. 4</w:t>
      </w:r>
    </w:p>
    <w:p>
      <w:r>
        <w:t>4.1Â Â Â Â  Dr. C.___ gelangte im Gutachten vom 14. April 2009 fÃ¼r die zuletzt ausgeÃ¼bten TÃ¤tigkeiten zu einer hÃ¶chstens phasenweisen EinschrÃ¤nkung der ArbeitsfÃ¤higkeit von maximal 20 %. FÃ¼r leicht- bis mÃ¤ssiggradig kÃ¶rperlich belastende Hausarbeiten verneinte Dr. C.___ eine EinschrÃ¤nkung der ArbeitsfÃ¤higkeit gÃ¤nzlich.</w:t>
      </w:r>
    </w:p>
    <w:p>
      <w:r>
        <w:t>Â Â Â Â Â Â Â Â  Die Beschwerdegegnerin verneinte gestÃ¼tzt auf das Gutachten von Dr. C.___ einen IV-relevanten Gesundheitsschaden und damit einen Anspruch der BeschwerdefÃ¼hrerin auf Leistungen der Invalidenversicherung (Urk. 2 S. 2 unten).</w:t>
      </w:r>
    </w:p>
    <w:p>
      <w:r>
        <w:t>4.2Â Â Â Â  Das Gutachten von Dr. C.___ berÃ¼cksichtigt die geklagten Beschwerden und wurde in Kenntnis und in Auseinandersetzung mit den Vorakten abgegeben. Es Ã¼berzeugt in der Darlegung der medizinischen ZusammenhÃ¤nge und in der Beurteilung der medizinischen Situation. Es erfÃ¼llt daher die Anforderungen an den Beweiswert eines medizinischen Gutachtens (vgl. Erw. 1.5 hiervor).</w:t>
      </w:r>
    </w:p>
    <w:p>
      <w:r>
        <w:t>Â Â Â Â Â Â Â Â  Dr. Y.___ ist nicht eine Âanwaltschaftliche VertretungÂ der BeschwerdefÃ¼hrerin anlog der Rechtsprechung fÃ¼r Berichte von HausÃ¤rzten (vgl. BGE 125 V 353 Erw. 3b/cc) vorzuwerfen, wie die BeschwerdefÃ¼hrerin zu Recht geltend machte (Urk. 1 Ziff. 5, Ziff. 19). Zu berÃ¼cksichtigen ist jedoch, dass Dr. Y.___ in den Berichten vom 19. und 26. Januar 2009 fÃ¼r leichte Arbeiten eine ArbeitsfÃ¤higkeit von 50 % als realistisch nannte, wÃ¤hrend er im Widerspruch dazu in einem Schreiben an die Beschwerdegegnerin vom 10. Februar 2009 eine Beurteilung der ArbeitsfÃ¤higkeit nach nur zweimaliger Sprechstunde als nicht mÃ¶glich bezeichnete (Urk. 3/6).</w:t>
      </w:r>
    </w:p>
    <w:p>
      <w:r>
        <w:t>Â Â Â Â Â Â Â Â  Dr. C.___ konnte eine ausgeprÃ¤gte KrankheitsaktivitÃ¤t gestÃ¼tzt auf die klinischen und radiologischen Befunde und eine Blutuntersuchung nicht bestÃ¤tigen (Urk. 3/4 S. 8 Mitte). Dr. Y.___ beschrieb in den Berichten vom 26. Januar 2009 und vom 5. Juli 2009 eine ausgeprÃ¤gte KrankheitsaktivitÃ¤t (Urk. 3/7 S. 1, Urk. 3/12 S. 1). Dagegen ist in dem Bericht vom 19. Januar 2009 noch von einer aktuell mÃ¤ssigen KrankheitsaktivitÃ¤t die Rede (Urk. 3/5 Ziff. 1.4). Dass sich der Gesundheitszustand der BeschwerdefÃ¼hrerin seit Januar 2009 massgeblich verschlechtert hÃ¤tte, lÃ¤sst sich den medizinischen Akten nicht entnehmen. Dr. A.___ nannte zu der am 20. Januar 2009 im Z.___ durchgefÃ¼hrten GanzkÃ¶rperskelettszintigraphie als Befund ein leicht aktives synoviales Muster beider Schultern und zusÃ¤tzlich des MCP-Gelenkes II rechtsbetont. Eine ausgeprÃ¤gte KrankheitsaktivitÃ¤t wird in dem Bericht von Dr. A.___ ebenfalls nicht beschrieben. Entgegen den AusfÃ¼hrungen der BeschwerdefÃ¼hrerin (Urk. 1 Ziff. 11) lÃ¤sst sich daher nicht sagen, dass sowohl in den Berichten von Dr. Y.___ als auch im Bericht von Dr. A.___ eine ausgeprÃ¤gte KrankheitsaktivitÃ¤t beschrieben werde und einzig Dr. C.___ zu einer abweichenden Beurteilung gelangte. Dr. C.___ setzte sich im Gutachten eingehend mit der abweichenden Beurteilung durch Dr. Y.___ auseinander. Namentlich bezeichnete Dr. C.___ die von Dr. Y.___ genannte ArbeitsfÃ¤higkeit von 50 % fÃ¼r kÃ¶rperlich leichte Arbeiten als sehr grosszÃ¼gig formuliert. Dr. C.___ legte seinerseits dar, dass in den zuletzt von der BeschwerdefÃ¼hrerin ausgeÃ¼bten TÃ¤tigkeiten in der Reinigung, im Verkauf und als Kinderbetreuerin nicht von einer anhaltenden beziehungsweise hÃ¶chstens von einer phasenweisen EinschrÃ¤nkung der ArbeitsfÃ¤higkeit von maximal 20 % auszugehen ist. Soweit Dr. Y.___ und Dr. C.___ in der Beurteilung des Gesundheitszustandes und der ArbeitsfÃ¤higkeit der BeschwerdefÃ¼hrerin zu einem unterschiedlichen Ergebnis gelangten, ist das ausfÃ¼hrliche und Ã¼berzeugende Gutachten von Dr. C.___ vom 14. April 2009 der Beurteilung durch Dr. Y.___ vorzuziehen.</w:t>
      </w:r>
    </w:p>
    <w:p>
      <w:r>
        <w:t>Â Â Â Â Â Â Â Â  Die HausÃ¤rztin Dr. B.___ beschrieb die BeschwerdefÃ¼hrerin als subdepressiv, die sich Sorgen um die Zukunft mache. GegenÃ¼ber Dr. C.___ gab die BeschwerdefÃ¼hrerin im Zusammenhang mit ihrer frÃ¼heren Ãbergewichtigkeit eine traurige Verstimmung und AggressivitÃ¤t an. Nach dem Gutachten von Dr. C.___ habe sich die Situation gebessert, nachdem das KÃ¶rpergewicht der BeschwerdefÃ¼hrerin nun um die 75 kg liege. Die genannten UmstÃ¤nde lassen nicht darauf schliessen, dass die BeschwerdefÃ¼hrerin in psychiatrischer Hinsicht zusÃ¤tzlich in ihrer ArbeitsfÃ¤higkeit eingeschrÃ¤nkt sein kÃ¶nnte. Mit der Beurteilung der RAD-Ãrztin ist daher auf weitere AbklÃ¤rungen und namentlich auf eine psychiatrische Untersuchung der BeschwerdefÃ¼hrerin zu verzichten.</w:t>
      </w:r>
    </w:p>
    <w:p>
      <w:r>
        <w:t>4.3Â Â Â Â  Die BeschwerdefÃ¼hrerin beanstandete weiter, dass die Beschwerdegegnerin auf die Bestimmung der zumutbaren und gesundheitsangepassten TÃ¤tigkeitsbereiche und auf einen eigentlichen Einkommensvergleich verzichtet hat (Urk. 1 Ziff. 14).</w:t>
      </w:r>
    </w:p>
    <w:p>
      <w:r>
        <w:t>Â Â Â Â Â Â Â Â  Die Beschwerdegegnerin hat die Statusfrage nicht abgeklÃ¤rt. Nachdem sich Dr. C.___ auch zur ArbeitsfÃ¤higkeit der BeschwerdefÃ¼hrerin im Haushalt Ã¤usserte, schadet es indes nicht, dass die Beschwerdegegnerin eine AbklÃ¤rung an Ort und Stelle nach Art. 69 Abs. 2 der Verordnung Ã¼ber die Invalidenversicherung (IVV) unterlassen hat.</w:t>
      </w:r>
    </w:p>
    <w:p>
      <w:r>
        <w:t>Â Â Â Â Â Â Â Â  Die BeschwerdefÃ¼hrerin brachte vor, sie trage neben einem vollen Arbeitspensum die Hauptverantwortung fÃ¼r einen Vier-Personenhaushalt mit zwei Kindern (Urk. 1 Ziff. 18). Geht man davon aus, dass die BeschwerdefÃ¼hrerin bei guter Gesundheit mit einem Pensum von 60 % im Erwerbsbereich und zu 40 % im Haushalt tÃ¤tig wÃ¤re, ergÃ¤be sich fÃ¼r den Erwerbsbereich bei einer zumutbaren ArbeitsfÃ¤higkeit von mindestens 80 % ein TeilinvaliditÃ¤tsgrad von 0 %. Da nach dem Gutachten von Dr. C.___ fÃ¼r leicht bis mÃ¤ssiggradig kÃ¶rperliche Arbeiten im Haushalt keine EinschrÃ¤nkung besteht und die BeschwerdefÃ¼hrerin etwa bei der BewÃ¤ltigung kÃ¶rperlich anstrengender Hausarbeiten auf die UnterstÃ¼tzung der Ã¼brigen FamilienangehÃ¶rigen zÃ¤hlen kann, wÃ¼rde bei der genannten Aufteilung zwischen Erwerbs- und Aufgabenbereich ein InvaliditÃ¤tsgrad von 0 % resultieren. Stellt man stattdessen auf einen Anteil von 90 % im Erwerbsbereich ab, ergÃ¤be sich fÃ¼r diesen Bereich ein TeilinvaliditÃ¤tsgrad von 18 % (90 x 20 : 100) und, da fÃ¼r den Haushalt nach dem Gutachten von Dr. C.___ nicht von einer massgeblichen EinschrÃ¤nkung auszugehen ist, ein InvaliditÃ¤tsgrad von total 18 % (18 % + 0 %).</w:t>
      </w:r>
    </w:p>
    <w:p>
      <w:r>
        <w:t>Â Â Â Â Â Â Â Â  Die BeschwerdefÃ¼hrerin bezeichnete die Aussage des Gutachters als nicht nachvollziehbar, wonach sie fÃ¼r die BewÃ¤ltigung der Hausarbeiten den ganzen Tag zur VerfÃ¼gung habe (Urk. 1 Ziff. 18). AllfÃ¤llige Wechselwirkungen zwischen Erwerbs- und Aufgabenbereich sind nach der Rechtsprechung nur unter eingeschrÃ¤nkten Voraussetzungen zu berÃ¼cksichtigen. Dabei sind namentlich folgende GrundsÃ¤tze beachtlich (BGE 134 V 9 Erw. 7.3 S. 12 ff; Urteil des Bundesgerichts in Sachen G. vom 4. Januar 2008, 9C_265/2007, Erw. 5.1): Damit die sich durch die schlechte Vereinbarkeit der beiden TÃ¤tigkeitsbereiche ergebende negative gesundheitliche Auswirkung berÃ¼cksichtigt werden kann, muss sie offenkundig und unvermeidbar sein. Von einer vermeidbaren Wechselwirkung ist auszugehen, wenn sie durch die - auf Grund der gesamten UmstÃ¤nde - Wahl einer anderen ErwerbstÃ¤tigkeit ausgeschlossen werden kann. Im hier massgebenden Kontext beachtliche gesundheitliche Auswirkungen vom Erwerbs- in den Haushaltsbereich kÃ¶nnen sodann nur angenommen werden, wenn die verbleibende ArbeitsfÃ¤higkeit im erwerblichen TÃ¤tigkeitsgebiet voll ausgenÃ¼tzt wird, das heisst der - fÃ¼r den Gesundheitsfall geltende - Erwerbsanteil die ArbeitsfÃ¤higkeit im Erwerbsbereich Ã¼bersteigt oder mit dieser identisch ist (BGE 134 V 12 f. Erw. 7.3.1 und 7.3.3, Urteil des Bundesgerichts in Sachen M. vom 4. November 2008, 9C_686/2008, Erw. 4.3.1 und 4.3.3). Die BeschwerdefÃ¼hrerin arbeitete bis Dezember 2008 mit einem Pensum von 40 % als Kinderbetreuerin. Seitdem arbeitet sie nicht mehr. Die BeschwerdefÃ¼hrerin setzt die von Dr. C.___ attestierte ArbeitsfÃ¤higkeit von mindestens 80 % fÃ¼r die zuletzt ausgeÃ¼bten TÃ¤tigkeiten aktuell nicht um. Die Aussage des Gutachters, wonach die BeschwerdefÃ¼hrerin die Hausarbeiten mit einem reduzierten Arbeitstempo Ã¼ber den Tag verteilen kann, ist vor dem Hintergrund der derzeitigen Arbeitslosigkeit der BeschwerdefÃ¼hrerin daher nicht zu beanstanden.</w:t>
      </w:r>
    </w:p>
    <w:p>
      <w:r>
        <w:t>Â Â Â Â Â Â Â Â  Da der InvaliditÃ¤tsgrad, selbst bei einem angenommenen Anteil von 90 % im Erwerbs- und 10 % im Aufgabenbereich, deutlich unter 40 % liegt, besteht kein Anspruch auf eine Rente und es erÃ¼brigt sich die DurchfÃ¼hrung einer HaushaltabklÃ¤rung. Die Beschwerdegegnerin hat einen Anspruch auf Leistungen der Invalidenversicherung in der angefochtenen VerfÃ¼gung vom 29. September 2009 daher zu Recht abgelehnt, was zur Abweisung der Beschwerde fÃ¼hrt.</w:t>
      </w:r>
    </w:p>
    <w:p>
      <w:r>
        <w:rPr>
          <w:b/>
        </w:rPr>
        <w:t>E. 5</w:t>
      </w:r>
    </w:p>
    <w:p>
      <w:r>
        <w:t>5.1Â Â Â Â  Da es um die Bewilligung oder Verweigerung von Versicherungsleistungen geht, ist das Verfahren kostenpflichtig. Die Gerichtskosten sind nach dem Verfahrensaufwand und unabhÃ¤ngig vom Streitwert festzulegen (Art. 69 Abs. 1 bis IVG). Vorliegend sind die Kosten auf Fr. 700.-- anzusetzen und der unterliegenden BeschwerdefÃ¼hrerin aufzuerlegen, jedoch zufolge GewÃ¤hrung der unentgeltlichen ProzessfÃ¼hrung einstweilen auf die Gerichtskasse zu nehmen.</w:t>
      </w:r>
    </w:p>
    <w:p>
      <w:r>
        <w:t>5.2Â Â Â Â  Der unentgeltliche Rechtvertreter der BeschwerdefÃ¼hrerin machte mit Kostennote vom 7. MÃ¤rz 2011 einen Aufwand von total zwÃ¶lf Stunden geltend (Urk. 17). Der geltend gemachte Aufwand, insbesondere von drei Stunden fÃ¼r InstruktionsgesprÃ¤che (Urk. 17), erweist sich der Bedeutung der Streitsache und der Schwierigkeit des Prozesses nicht angemessen. Unter Hinweis auf die in Ã¤hnlichen FÃ¤llen zugesprochenen BetrÃ¤ge ist der unentgeltliche Rechtsvertreter bei Anwendung des gerichtsÃ¼blichen Stundenansatzes von Fr. 200.-- (zuzÃ¼glich Mehrwertsteuer) mit Fr. 2'000.-- (inklusive Barauslagen und Mehrwertsteuer) aus der Gerichtskasse zu entschÃ¤digen.</w:t>
      </w:r>
    </w:p>
    <w:p>
      <w:r>
        <w:t>Das Gericht erkennt:</w:t>
      </w:r>
    </w:p>
    <w:p>
      <w:r>
        <w:t>1.Â Â Â Â Â Â Â Â  Die Beschwerde wird abgewiesen.</w:t>
      </w:r>
    </w:p>
    <w:p>
      <w:r>
        <w:t>2.Â Â Â Â Â Â Â Â  Die Gerichtskosten von Fr. 700.--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Christoph ErdÃ¶s, ZÃ¼rich, wird mit Fr. 2'000.-- (inkl. Barauslagen und MWSt) aus der Gerichtskasse entschÃ¤digt. Die BeschwerdefÃ¼hrerin wird auf Â§ 16 Abs. 4 GSVGer hingewiesen.</w:t>
      </w:r>
    </w:p>
    <w:p>
      <w:r>
        <w:t>4.Â Â Â Â Â Â Â Â Â Â  Zustellung gegen Empfangsschein an:</w:t>
      </w:r>
    </w:p>
    <w:p>
      <w:r>
        <w:t>- Rechtsanwalt Christoph ErdÃ¶s</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