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IV.2009.01036 vom 31. Januar 2011</w:t>
      </w:r>
    </w:p>
    <w:p>
      <w:r>
        <w:t>ZH Sozialversicherungsgericht, 2011-01-31, DE</w:t>
      </w:r>
    </w:p>
    <w:p>
      <w:r>
        <w:rPr>
          <w:b/>
        </w:rPr>
        <w:t xml:space="preserve">Quelle: </w:t>
      </w:r>
      <w:r>
        <w:t>https://mcp.opencaselaw.ch/entscheid/zh_sozialversicherungsgericht_IV.2009.01036</w:t>
      </w:r>
    </w:p>
    <w:p>
      <w:r>
        <w:t>FR: ZH_SOZIALVERSICHERUNGSGERICHT IV.2009.01036 du 31 janvier 2011</w:t>
      </w:r>
    </w:p>
    <w:p>
      <w:r>
        <w:t>IT: ZH_SOZIALVERSICHERUNGSGERICHT IV.2009.01036 del 31 gennaio 2011</w:t>
      </w:r>
    </w:p>
    <w:p>
      <w:pPr>
        <w:pStyle w:val="Heading2"/>
      </w:pPr>
      <w:r>
        <w:t>Erwägungen</w:t>
      </w:r>
    </w:p>
    <w:p>
      <w:r>
        <w:rPr>
          <w:b/>
        </w:rPr>
        <w:t>E. 2</w:t>
      </w:r>
    </w:p>
    <w:p>
      <w:r>
        <w:t>2.1Â Â Â Â  Strittig und zu prÃ¼fen ist, ob der BeschwerdefÃ¼hrer ab dem 1. Oktober 2004 Anspruch auf eine hÃ¶here als eine Viertelsrente hat.</w:t>
      </w:r>
    </w:p>
    <w:p>
      <w:r>
        <w:t>2.2Â Â Â Â  Das Institut C.___ untersuchte den BeschwerdefÃ¼hrer am 5./6. Juli 2004 und es fÃ¼hrte eine Evaluation der funktionalen LeistungsfÃ¤higkeit durch (Gutachten vom 6. September 2004, Urk. 6/21). Das C.___ diagnostizierte dabei (1) chronische Knieschmerzen rechts bei mittelschwerer Gonarthrose bei (a) Status nach Distorsion beidseits mit BÃ¤nderzerrung nach Sturztrauma 1994, (b) Status nach Kniedistorsion rechts am 4. Dezember 2001, (c) Status nach Arthroskopie und lateraler Teilmeniskektomie bei rupturiertem lateralem Scheibenmeniskus rechts am 17. Dezember 2001, (d) Status nach Arthroskopie und ausgedehnter lateraler Teilmeniskektomie rechts wegen RestmeniskuslÃ¤sion am 21. Februar 2002, (e) Status nach supracondylÃ¤rer Varisationsosteotomie rechts bei bewegungseingeschrÃ¤nkter, schmerzhafter Gonarthrose rechts am 15. Januar 2003, (f) Status nach geschlossener Mobilisation und Metallentfernung des rechten Knies bei persistierendem Flexionsdefizit (8. August 2003) und (g) aktuell Schmerzpersistenz, erheblichem Flexionsdefizit und leichter MinderaktivitÃ¤t des rechten Oberschenkels (Umfangdifferenz zu links 1.5 cm), (2) chronische Knieschmerzen links bei fortgeschrittener Meniskopathie lateralseits und cystischem Ganglion dem lateralen Meniskus anliegend bei (a) Status nach Distorsion beidseits und BÃ¤nderzerrung nach Sturztrauma am 9. Januar 1994, (b) Status nach Distorsionstrauma mit lateraler MeniskuslÃ¤sion, Kniearthroskopie mit Austrimmen des lateralen Meniskus und Shaving des lateralen Tibiaplateaus, Arthrotomie, Plikaresektion und anteriorer Synovektomie (17. November 1994) und (c) Status nach Arthroskopie mit lateraler Teilmeniskektomie links bei lateraler MeniskuslÃ¤sion links (20. Januar 2000) sowie (3) ein leichtes lumbovertebrales, lumbospondylogenes Schmerzsyndrom rechts bei aktuell keinen Hinweisen fÃ¼r neurokompressive Diskopathie (S. 7-8). Aufgrund der noch erheblichen Defizite beim Hantieren mit Gewichten und der FlexibilitÃ¤t des rechten Kniegelenkes sei dem BeschwerdefÃ¼hrer die ehemalige TÃ¤tigkeit als Automechanikermeister nicht mehr zumutbar. Hingegen sei die neu durchgefÃ¼hrte TÃ¤tigkeit im Pannen- und Abschleppdienst, die bisher zu 30 % durchgefÃ¼hrt werde, steigerbar. Sie wÃ¼rden dazu einen erneuten Versuch eines aufbauenden Krafttrainings beider Kniegelenke mit dem Ziel der Kraftsteigerung, insbesondere der rechten unteren ExtremitÃ¤t und zur verbesserten StabilitÃ¤t der Kniegelenke empfehlen. Nach dreimonatigem Aufbautraining sei eine 50%ige ArbeitsfÃ¤higkeit zu erwarten, welche nach weiteren drei Monaten bis auf 75 % gesteigert werden kÃ¶nne. Es sei somit in einem halben Jahr mit einer ArbeitsfÃ¤higkeit ganztags reduziert mit Pausen (2 Stunden/Tag) zu rechnen. Medizinisch-theoretisch gelte fÃ¼r eine knapp mittelschwere oder sitzende TÃ¤tigkeit eine Zumutbarkeit von 8 Stunden mit Ã¼ber den Tag verteilten vermehrten Pausen von 2 Stunden (darin sei die Empfehlung fÃ¼r Wechselpositionen bereits enthalten). Diese Zumutbarkeit sei bereits zum heutigen Zeitpunkt gegeben. Gegebenenfalls seien zur Umsetzung einer VerweisungstÃ¤tigkeit jedoch berufliche Massnahmen notwendig. Diese Zumutbarkeit gelte bereits zum heutigen Zeitpunkt; im Sinne der UnterstÃ¼tzung der rehabilitativen Massnahmen sinngemÃ¤ss nach 4 Monaten. Die vermehrten Pausen liessen sich durch die anamnestischen Angaben, den Schweregrad der kÃ¶rperlichen Befunde und das konsequente Verhalten in Bezug auf Vermeidung schmerzauslÃ¶sender Positionen und Stellungen begrÃ¼nden. Die fehlende Verschlechterung der subjektiven und objektiven Parameter durch DurchfÃ¼hren der Tests spreche nicht gegen den Schweregrad des medizinischen Problems, da der BeschwerdefÃ¼hrer gerade durch sein Verhalten und gewisse Selbstlimitierungen einen Reizzustand zu vermeiden suche (S. 9).</w:t>
      </w:r>
    </w:p>
    <w:p>
      <w:r>
        <w:t>2.3Â Â Â Â  Die Klinik B.___ diagnostizierte in ihrem Gutachten vom 19. Januar 2006 (Urk. 6/29) eine beginnende posttraumatische Gonarthrose lateralbetont rechts bei Status nach Teilmeniskektomie und suprakondylÃ¤rer Varisationsosteotomie und ein lumbospondylogenes Schmerzsyndrom mit myofaszialer Komponente (S. 8). Der BeschwerdefÃ¼hrer kÃ¶nne keine TÃ¤tigkeiten ausÃ¼ben, bei denen er lÃ¤ngere Zeit stehen oder gehen mÃ¼sse. Das Sitzen Ã¼ber lÃ¤ngere Zeit provoziere Schmerzen. Das Heben von schweren Lasten und das Knien seien TÃ¤tigkeiten, die ebenfalls nicht mehr ausgefÃ¼hrt werden kÃ¶nnten. Auch in einer behinderungsangepassten TÃ¤tigkeiten kÃ¶nne die EinsatzfÃ¤higkeit Ã¼ber einen ganzen Tag mit voller LeistungsfÃ¤higkeit nicht erreicht werden. Mit der aktuell geltenden Arbeitszeit von 30 % eines Vollzeitpensums scheine der BeschwerdefÃ¼hrer bezÃ¼glich Schmerzen und Schwellung gut Ã¼ber die Runden zu kommen. Eine Steigerung wÃ¼rde mit grosser Wahrscheinlichkeit zu einer Aggravation der Beschwerden und einem Arbeitsunterbruch fÃ¼hren (S. 9-10).</w:t>
      </w:r>
    </w:p>
    <w:p>
      <w:r>
        <w:t>2.4Â Â Â Â  Das Institut D.___ diagnostizierte mit Bericht vom 12. Oktober 2007: (1) chronischer Knieschmerz rechts mehr als links bei Status nach diversen operativen Eingriffen (ICD-10 M25.65), (2) episodischer Spannungskopfschmerz (ICD-10 G44.2), (3) ein AbhÃ¤ngigkeitssyndrom bei Gebrauch von Opioiden, zum Teil Ã¤rztlich verordnet (ICD-10 F11.2), (4) ein chronisches lumbales Schmerzsyndrom myofaszieller Genese mit mÃ¶glicher facettogener Komponente (ICD-10 M54.99) und (5) ein Triggerpunktschmerz Schulterblatt rechts mit pseudoradikulÃ¤rer Ausstrahlung D 4/5 (ICD-10 M79.01). Das Institut D.___ Ã¤usserte sich nicht zur ArbeitsfÃ¤higkeit des BeschwerdefÃ¼hrers (Urk. 6/40).</w:t>
      </w:r>
    </w:p>
    <w:p>
      <w:r>
        <w:t>2.5Â Â Â Â  Dr. med. Z.___ berichtete am 11. November 2008 von seit Jahren bestehenden lumbalen RÃ¼ckenschmerzen, die sich in den letzten Wochen und Monaten drastisch verstÃ¤rkt hÃ¤tten, so dass eine MRT-AbklÃ¤rung durchgefÃ¼hrt worden sei, die den Befund einer Lumeneinengung des Spinalkanals auf HÃ¶he L2/3 zeige, ohne jedoch neurogene Strukturen zu beeintrÃ¤chtigen. Daneben bestehe eine SchmerzmittelabhÃ¤ngigkeit in Form von zum Teil selbst applizierten Tramalinjektionen. Neurologische Ausfallserscheinungen hÃ¤tten bis jetzt nicht bestanden. Zur ArbeitsfÃ¤higkeit nahm Dr. Z.___ keine Stellung (Urk. 6/62/1).</w:t>
      </w:r>
    </w:p>
    <w:p>
      <w:r>
        <w:t>2.6Â Â Â Â  Dr. med. E.___, OberÃ¤rztin, und Dr. med. G.___, Assistenzarzt im Psychiatriezentrum F.___, wo der BeschwerdefÃ¼hrer an drei Tagen erschienen war, diagnostizierten in ihrem Bericht vom 22. August 2008 zuhanden der SUVA ein Schmerzsyndrom des RÃ¼ckens und der unteren ExtremitÃ¤ten, enthielten sich einer Stellungnahme zur ArbeitsfÃ¤higkeit und erachteten zur klaren Beurteilung des psychischen Anteils der SchmerzstÃ¶rung eine psychiatrische Begutachtung als wahrscheinlich unumgÃ¤nglich (Urk. 6/50/15).</w:t>
      </w:r>
    </w:p>
    <w:p>
      <w:r>
        <w:rPr>
          <w:b/>
        </w:rPr>
        <w:t>E. 3</w:t>
      </w:r>
    </w:p>
    <w:p>
      <w:r>
        <w:t>3.1Â Â Â Â  Die Beschwerdegegnerin ging davon aus, dass beim BeschwerdefÃ¼hrer keine unfallfremden Erkrankungen bestÃ¼nden. Sie schloss sich dementsprechend der EinschÃ¤tzung der SUVA in der VerfÃ¼gung vom 4. Juni 2008 (Urk. 6/41) beziehungsweise im Einspracheentscheid vom 24. September 2008 (Urk. 6/50/2-11) an, dass beim BeschwerdefÃ¼hrer ein InvaliditÃ¤tsgrad von 42 % vorliege. Der InvaliditÃ¤tsgrad von 42 % bestehe - nachdem zuvor ein InvaliditÃ¤tsgrad von 100 % vorgelegen habe - ab der Begutachtung durch das C.___ (Feststellungsblatt, Urk. 6/53).</w:t>
      </w:r>
    </w:p>
    <w:p>
      <w:r>
        <w:rPr>
          <w:b/>
        </w:rPr>
        <w:t>E. 3.2</w:t>
      </w:r>
    </w:p>
    <w:p>
      <w:r>
        <w:t>3.2.1Â Â  Mit Urteil vom 2. MÃ¤rz 2009 in Sachen des BeschwerdefÃ¼hrers gegen die SUVA (Prozess Nr. UV.2008.00338) hielt das hiesige Gericht in ErwÃ¤gung 3 fest, dass zur Beantwortung der Frage, welche TÃ¤tigkeiten dem BeschwerdefÃ¼hrer unfallbedingt noch zumutbar seien und in welchem Umfang dies der Fall sei, weder auf das Gutachten der Klinik B.___ vom 19. Januar 2006 noch auf dasjenige des C.___ vom 6. September 2004 abgestÃ¼tzt werden kÃ¶nne.</w:t>
      </w:r>
    </w:p>
    <w:p>
      <w:r>
        <w:t>3.2.2Â Â  Wie im Urteil vom 2. MÃ¤rz 2009 festgehalten, vermag das Gutachten der Klinik B.___ vom 19. Januar 2006 (Urk. 6/29) nicht zu Ã¼berzeugen. So bleibt unklar, weshalb eine TÃ¤tigkeit im Umfang von lediglich 30 % den vom Beschwerdebild her relativ leichten Befunden ("beginnende Gonarthrose rechts" mit wahrscheinlich auf dieser Arthrose beruhendem "Reizzustand mit Kniegelenkserguss und Schwellung sowie eingeschrÃ¤nkter Beweglichkeit" sowie "seit wenigen Jahren langsam beginnende RÃ¼ckenbeschwerden"; S. 7) entsprechen sollte. Allein der Hinweis auf die subjektiven Angaben des BeschwerdefÃ¼hrers (jeweils auftretende ReizergÃ¼sse und massive Schmerzen) vermag hier nicht zu genÃ¼gen, zumal sich bei der Untersuchung am linken Knie nichts und am rechten Knie lediglich eine diffuse Weichteilschwellung fand. Es lÃ¤sst sich der Eindruck nicht verwehren, das Gutachten begnÃ¼ge sich mit der nachtrÃ¤glichen Legitimierung des vom BeschwerdefÃ¼hrer gewÃ¤hlten BeschÃ¤ftigungsgrades, ohne eine eigene EinschÃ¤tzung der zumutbaren Belastung vorzunehmen. Das Gutachten der Klinik B.___ bildet daher keine hinreichende Beurteilungsgrundlage zur Bestimmung der ArbeitsfÃ¤higkeit des BeschwerdefÃ¼hrers.</w:t>
      </w:r>
    </w:p>
    <w:p>
      <w:r>
        <w:t>3.2.3Â Â  Das Gutachten des C.___ wurde am 6. September 2004 verfasst und basiert auf Untersuchungen vom 5./6. Juli 2004 (Urk. 6/21). Die angefochtene VerfÃ¼gung der Beschwerdegegnerin datiert vom 22. September 2009, also mehr als fÃ¼nf Jahre nach dem Begutachtungszeitpunkt. NaturgemÃ¤ss kann das Gutachten des C.___ daher keine Angaben Ã¼ber den Gesundheitszustand des BeschwerdefÃ¼hrers im VerfÃ¼gungszeitpunkt beziehungsweise in der Zeit zwischen Untersuchung und VerfÃ¼gungserlass machen.</w:t>
      </w:r>
    </w:p>
    <w:p>
      <w:r>
        <w:t>Â Â Â Â Â Â Â Â  Dr. med. H.___, Facharzt FMH fÃ¼r Chirurgie, verfasste am 3. Februar 2005 eine Stellungnahme zum C.___-Gutachten zuhanden der damaligen Winterthur-ARAG-Rechtsschutz (Urk. 6/22/10-27), bei welcher er in jenem Zeitpunkt beratender Arzt war und welche die Interessen des BeschwerdefÃ¼hrers vertrat. Er wies darauf hin, dass die angegebenen Beschwerden im Gutachten bezÃ¼glich Kniegelenke vollstÃ¤ndig, bezÃ¼glich RÃ¼ckenbeschwerden jedoch marginal seien, insbesondere sei in keiner Phase erwÃ¤hnt, dass neben den Kreuz- und HÃ¼ftschmerzen auch hochthorakale Beschwerden im Bereich des RÃ¼ckens bestÃ¼nden. Bei der Befunderhebung beider unterer ExtremitÃ¤ten sowie des RÃ¼ckens seien zwar Funktionen und Masse angegeben, man vernehme zum Beispiel auch, dass eine EinschrÃ¤nkung der Inklination und Lateralflexion beidseits in der LWS sowie eine Lateralflexion nach rechts und Rotation nach links mit EinschrÃ¤nkung von 1/3 im Bereich der BWS bestÃ¼nden, aber Ã¼ber den Zustand der Muskulatur sowohl bezÃ¼glich Tonus, Druckdolenzen und Triggerpunkte vernehme man weder im WS-Bereich noch im Bereich der unteren ExtremitÃ¤ten jedwelche Angaben (S. 13).</w:t>
      </w:r>
    </w:p>
    <w:p>
      <w:r>
        <w:t>Â Â Â Â Â Â Â Â  Es kann offen bleiben, ob das Gutachten des C.___ im Zeitpunkt der Erstellung den Anforderungen an ein beweistaugliches Gutachten genÃ¼gte oder nicht. Es bildet jedenfalls keine hinreichende Grundlage, um Ã¼ber den Rentenanspruch des BeschwerdefÃ¼hrers bis September 2009 zu urteilen.</w:t>
      </w:r>
    </w:p>
    <w:p>
      <w:r>
        <w:t>3.2.4Â Â  Da auch die weiteren sich im Recht befindenden Ã¤rztlichen Berichte (Erw. 2.4-2.6) keinen hinreichenden Aufschluss Ã¼ber den Gesundheitszustand des BeschwerdefÃ¼hrers geben, kann seine ArbeitsfÃ¤higkeit und die Entwicklung seines Gesundheitszustandes nicht schlÃ¼ssig beurteilt werden. Dies macht die Einholung eines polydisziplinÃ¤ren Gutachtens erforderlich, welches sich - unter Beizug der vorhandenen Akten - insbesondere auch zur Entwicklung der ArbeitsfÃ¤higkeit seit Oktober 2004 zu Ã¤ussern hat. Dies fÃ¼hrt zur Aufhebung der angefochtenen VerfÃ¼gung sowie zur RÃ¼ckweisung der Sache an die Vorinstanz.</w:t>
      </w:r>
    </w:p>
    <w:p>
      <w:r>
        <w:rPr>
          <w:b/>
        </w:rPr>
        <w:t>E. 4</w:t>
      </w:r>
    </w:p>
    <w:p>
      <w:r>
        <w:t>4.1Â Â Â Â  Da es im vorliegenden Verfahren um die Bewilligung oder Verweigerung von IV-Leistungen geht, ist das Verfahren kostenpflichtig. Die Gerichtskosten sind nach dem Verfahrensaufwand und unabhÃ¤ngig vom Streitwert festzulegen (Art. 69 Abs. 1 bis IVG) und auf Fr. 600.-- anzusetzen. Nach stÃ¤ndiger Rechtsprechung gilt die RÃ¼ckweisung einer Sache an die Verwaltung zur weiteren AbklÃ¤rung und neuen VerfÃ¼gung als vollstÃ¤ndiges Obsiegen (vgl. Urteil des Eidg. Versicherungsgerichts vom 10. Februar 2004 in Sachen K., U 199/02, Erw. 6 mit Hinweis auf BGE 110 V 57 Erw. 3a; SVR 1999 IV Nr. 10 S. 28 Erw. 3), weshalb die Gerichtskosten entsprechend dem Ausgang des Verfahrens der Beschwerdegegnerin aufzuerlegen sind.</w:t>
      </w:r>
    </w:p>
    <w:p>
      <w:r>
        <w:t>4.2Â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 Vorliegend erscheint eine ProzessentschÃ¤digung von Fr. 2'400.-- (inkl. Mehrwertsteuer und Barauslagen) als angemessen.</w:t>
      </w:r>
    </w:p>
    <w:p>
      <w:r>
        <w:t>Das Gericht erkennt:</w:t>
      </w:r>
    </w:p>
    <w:p>
      <w:r>
        <w:t>1.Â Â Â Â Â Â Â Â  Die Beschwerde wird in dem Sinne gutgeheissen, dass die angefochtene VerfÃ¼gung vom 22. September 2009 aufgehoben und die Sache an die Sozialversicherungsanstalt des Kantons ZÃ¼rich, IV-Stelle, zurÃ¼ckgewiesen wird, damit diese, nach erfolgter AbklÃ¤rung im Sinne der ErwÃ¤gungen, Ã¼ber den Leistungsanspruch des BeschwerdefÃ¼hrers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2Â400.-- (inkl. Barauslagen und MWSt) zu bezahlen.</w:t>
      </w:r>
    </w:p>
    <w:p>
      <w:r>
        <w:t>4.Â Â Â Â Â Â Â Â Â Â  Zustellung gegen Empfangsschein an:</w:t>
      </w:r>
    </w:p>
    <w:p>
      <w:r>
        <w:t>- Rechtsanwalt Dr. Markus Krapf unter Beilage des Doppels von Urk. 21</w:t>
      </w:r>
    </w:p>
    <w:p>
      <w:r>
        <w:t>- Sozialversicherungsanstalt des Kantons ZÃ¼rich, IV-Stelle, unter Beilage einer Kopie des Urteils Nr. UV.2008.00338</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