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IV.2009.00994 vom 15. Oktober 2010</w:t>
      </w:r>
    </w:p>
    <w:p>
      <w:r>
        <w:t>ZH Sozialversicherungsgericht, 2010-10-15, DE</w:t>
      </w:r>
    </w:p>
    <w:p>
      <w:r>
        <w:rPr>
          <w:b/>
        </w:rPr>
        <w:t xml:space="preserve">Quelle: </w:t>
      </w:r>
      <w:r>
        <w:t>https://mcp.opencaselaw.ch/entscheid/zh_sozialversicherungsgericht_IV.2009.00994</w:t>
      </w:r>
    </w:p>
    <w:p>
      <w:r>
        <w:t>FR: ZH_SOZIALVERSICHERUNGSGERICHT IV.2009.00994 du 15 octobre 2010</w:t>
      </w:r>
    </w:p>
    <w:p>
      <w:r>
        <w:t>IT: ZH_SOZIALVERSICHERUNGSGERICHT IV.2009.00994 del 15 ottobre 2010</w:t>
      </w:r>
    </w:p>
    <w:p>
      <w:pPr>
        <w:pStyle w:val="Heading2"/>
      </w:pPr>
      <w:r>
        <w:t>Erwägungen</w:t>
      </w:r>
    </w:p>
    <w:p>
      <w:r>
        <w:rPr>
          <w:b/>
        </w:rPr>
        <w:t>E. 3</w:t>
      </w:r>
    </w:p>
    <w:p>
      <w:r>
        <w:t>3.1Â Â Â Â  FÃ¼r die Zeit nach dem 1. November 2007 verneinte die Beschwerdegegnerin einen Rentenanspruch (Urk. 2/2/3).</w:t>
      </w:r>
    </w:p>
    <w:p>
      <w:r>
        <w:t>Â Â Â Â Â Â Â Â Â  Im kantonalen Urteil (Urk. 2/18) wurde dazu ausgefÃ¼hrt, betreffend ArbeitsfÃ¤higkeit sei auf das am 23. Oktober 2006 von den Ãrzten des Zentrums Y.___ (Y.___) erstattete Gutachten abzustellen (S. 14 Erw. 5.3) und - aus nÃ¤her dargelegten GrÃ¼nden - nicht auf das am 29. Oktober 2007 von den Ãrzten der Gutachtenstelle (Z.___) erstattete Gutachten (S. 12 ff. Erw. 4.3).</w:t>
      </w:r>
    </w:p>
    <w:p>
      <w:r>
        <w:t>3.2Â Â Â Â  Dazu fÃ¼hrte das Bundesgericht aus, bei den beiden Gutachten handle es sich um zwei formell gleichwertige Gutachten. Sie unterschieden sich jedoch inhaltlich: Diagnostisch habe das Y.___ keine psychiatrische Erkrankung festgestellt, das Z.___ hingegen eine mittelgradige depressive Episode. Die zumutbare ArbeitsfÃ¤higkeit habe das Y.___ mit 80 % einer angepassten TÃ¤tigkeit, das Z.___ jedoch mit maximal 20 % veranschlagt (Urk. 1 S. 7).</w:t>
      </w:r>
    </w:p>
    <w:p>
      <w:r>
        <w:t>Â Â Â Â Â Â Â Â Â  Einige der von der BeschwerdefÃ¼hrerin zugunsten des Z.___-Gutachtens und gegen das Y.___-Gutachten erhobenen EinwÃ¤nde verwarf das Bundesgericht (Urk. 1 S. 7 f. Erw. 6.5) und fÃ¼hrte sodann aus (S. 8):</w:t>
      </w:r>
    </w:p>
    <w:p>
      <w:r>
        <w:t>Die Frage, welches der beiden Gutachten inhaltlich massgebend ist, kann jedoch nicht abschliessend beurteilt werden. WÃ¤hrend die Experten des Z.___ in ihrem Gutachten sich mit der EinschÃ¤tzung der Begutachter des Y.___ auseinandersetzen konnten, findet sich bei den Akten keinerlei Stellungnahme des Y.___ zum Gutachten des Z.___; im Rahmen des unfallversicherungsrechtlichen Verfahrens hatte die Vorinstanz das Y.___ lediglich aufgefordert, sich zur Aufteilung der Unfallfolgen auf die drei UnfÃ¤lle zu Ã¤ussern. Es ist nicht ersichtlich, weshalb das Z.___-Gutachten aus fachlicher Sicht nicht Ã¼berzeugt. Somit ist die Sache an die Vorinstanz zurÃ¼ckzuweisen, damit diese den Experten des Y.___ Gelegenheit zur Stellungnahme zum Z.___-Gutachten gewÃ¤hrt und hernach Ã¼ber die Massgeblichkeit der beiden Gutachten entscheidet oder allenfalls ein Obergutachten in Auftrag gibt. Denn die Beantwortung der Frage nach der zumutbaren ArbeitsfÃ¤higkeit ist relevant fÃ¼r die Beurteilung allfÃ¤lliger Leistungen nach dem 1. November 2006.</w:t>
      </w:r>
    </w:p>
    <w:p>
      <w:r>
        <w:t>3.3Â Â Â Â  Am 19. Februar 2010 erstattete Dr. med. A.___, Facharzt fÃ¼r Psychiatrie und Psychotherapie FMH, eine Stellungnahme zum Z.___-Gutachten, die auch von Dr. med. B.___, Facharzt fÃ¼r Innere Medizin FMH, Chefarzt Y.___, unterzeichnet wurde (Urk. 4).</w:t>
      </w:r>
    </w:p>
    <w:p>
      <w:r>
        <w:t>Â Â Â Â Â Â Â Â Â  In seinem am 12. September 2006 erstellten psychiatrischen Teilgutachten sei er zum Schluss gekommen, dass keine depressive Symptomatik vorliege. Dr. C.___ (Z.___) sei am 29. Oktober 2007 zum Schluss gekommen, dass eine mittelgradige depressive Episode vorliege. Es sei durchaus mÃ¶glich, dass sich im Verlauf des Jahres, das zwischen den zwei Begutachtungen liege, eine depressive Symptomatik von Krankheitswert entwickelt habe; dafÃ¼r spreche die Wiederaufnahme der ambulanten Therapie bei Dr. D.___. Anhand der von Dr. C.___ geschilderten Psychopathologie kÃ¶nne eine mittelgradige depressive Episode nachvollzogen werden (S. 1 Mitte).</w:t>
      </w:r>
    </w:p>
    <w:p>
      <w:r>
        <w:t>Â Â Â Â Â Â Â Â Â  Allerdings fehlten in dessen Gutachten doch einige wichtige Punkte. Es werde weder Ã¼ber eine Tagesstruktur berichtet noch wÃ¼rden AlltagsaktivitÃ¤ten der BeschwerdefÃ¼hrerin genannt, was fÃ¼r eine Objektivierung der LeistungsfÃ¤higkeit sicher notwendig gewesen wÃ¤re. So kÃ¶nne er auch nicht ganz nachvollziehen, aufgrund welcher Tatsachen Dr. C.___ eine ArbeitsunfÃ¤higkeit von 80 % postuliere, darÃ¼ber werde im Gutachten leider nichts erwÃ¤hnt (S. 1 unten).</w:t>
      </w:r>
    </w:p>
    <w:p>
      <w:r>
        <w:t>3.4Â Â Â Â  Das Bundesgericht hat die im kantonalen Urteil vorgenommene BeweiswÃ¼rdigung und die gestÃ¼tzt darauf ergangene Sachverhaltsfeststellung, wonach ab Oktober 2006 eine ArbeitsfÃ¤higkeit in leidensangepasster TÃ¤tigkeit von 80 % bestand (Urk. 2/18 S. 14 f. Erw. 5.3), sinngemÃ¤ss als nicht Ã¼berzeugend beurteilt (es sei Ânicht ersichtlich, weshalb das Z.___-Gutachten aus fachlicher Sicht nicht Ã¼berzeugtÂ).</w:t>
      </w:r>
    </w:p>
    <w:p>
      <w:r>
        <w:t>Â Â Â Â Â Â Â Â Â  Inwiefern - beziehungsweise dass Ã¼berhaupt - der Sachverhalt im Sinne von Art. 97 Abs. 1 und Art. 105 des Bundesgesetzgerichts (BGG) offensichtlich unrichtig oder auf einer Rechtverletzung beruhend festgestellt worden wÃ¤re, wurde dabei nicht ausgefÃ¼hrt.</w:t>
      </w:r>
    </w:p>
    <w:p>
      <w:r>
        <w:t>Â Â Â Â Â Â Â Â Â  So bleiben vorliegend die vom Bundesgericht konkret aufgeworfenen Punkte zu behandeln.</w:t>
      </w:r>
    </w:p>
    <w:p>
      <w:r>
        <w:t>3.5Â Â Â Â  Den Verfassern des Y.___-Gutachtens (auf welches im kantonalen Gerichtsurteil abgestellt wurde) wurde auftragsgemÃ¤ss die Gelegenheit eingerÃ¤umt, sich zum Z.___-Gutachten zu Ã¤ussern, und sie haben diese wahrgenommen (vorstehend Erw. 3.3).</w:t>
      </w:r>
    </w:p>
    <w:p>
      <w:r>
        <w:t>3.6Â Â Â Â  Sodann hat das Bundesgericht hinsichtlich der gestellten Diagnosen auf einen Unterschied zwischen den beiden Gutachten hingewiesen, nÃ¤mlich im psychiatrischen Bereich.</w:t>
      </w:r>
    </w:p>
    <w:p>
      <w:r>
        <w:t>Â Â Â Â Â Â Â Â Â  Dazu hat der Y.___-Psychiater nunmehr Stellung genommen und ausgefÃ¼hrt, es sei ÂmÃ¶glichÂ, dass sich zwischenzeitlich eine depressive Symptomatik entwickelt habe, und die im Z.___-Gutachten diagnostizierte mittelgradige depressive Episode kÃ¶nne nachvollzogen werden.</w:t>
      </w:r>
    </w:p>
    <w:p>
      <w:r>
        <w:t>Â Â Â Â Â Â Â Â Â  Das psychiatrische Z.___-Teilgutachten wurde am 29. Oktober 2007 erstattet. Die angefochtenen VerfÃ¼gungen ergingen am 8. November 2007. Vor diesem Hintergrund erscheint es als ausgeschlossen, dass die neu gestellte Diagnose - sofern sie denn Auswirkungen auf die ArbeitsfÃ¤higkeit und den InvaliditÃ¤tsgrad haben sollte - die Leistungszusprache im vorliegend zu beurteilenden (durch das Datum der angefochtenen VerfÃ¼gung begrenzten) Zeitraum zu beeinflussen vermÃ¶chte. Eine allfÃ¤llige Verschlechterung des (psychischen) Gesundheitszustandes per Oktober 2007 kÃ¶nnte sich frÃ¼hestens per 1. Dezember 2007 auswirken (Art. 88a Abs. 2 IVV) und damit nach Erlass der angefochtenen VerfÃ¼gung.</w:t>
      </w:r>
    </w:p>
    <w:p>
      <w:r>
        <w:t>Â Â Â Â Â Â Â Â Â  Nicht ausgeschlossen ist, dass sich die VerhÃ¤ltnisse in der Zeit nach der erfolgten Leistungszusprache verÃ¤ndert haben. Der im vorliegenden Verfahren eingereichte Bericht des behandelnden Psychiaters Dr. D.___ vom 27. April 2010 (Urk. 9/2) weist in diese Richtung. Dr. D.___ hat seinen Bericht zu Handen der Beschwerdegegnerin erstattet. Daraus ist zu schliessen, dass diese daran ist, den Sachverhalt, soweit er in die vorliegend nicht mehr zu beurteilende Zeit fÃ¤llt, abzuklÃ¤ren.</w:t>
      </w:r>
    </w:p>
    <w:p>
      <w:r>
        <w:t>Â Â Â Â Â Â Â Â Â  Eine Ãberweisung der (alten) Akten zwecks PrÃ¼fung allfÃ¤lliger VerÃ¤nderungen nach Erlass der strittigen VerfÃ¼gung erÃ¼brigt sich deshalb.</w:t>
      </w:r>
    </w:p>
    <w:p>
      <w:r>
        <w:t>3.7Â Â Â Â  Schliesslich wies das Bundesgericht darauf hin, dass die ArbeitsfÃ¤higkeit in leidensangepasster TÃ¤tigkeit in den beiden Gutachten unterschiedlich beurteilt werde.</w:t>
      </w:r>
    </w:p>
    <w:p>
      <w:r>
        <w:t>Â Â Â Â Â Â Â Â Â  Auch nach der von den Y.___-Gutachtern im vorliegenden Verfahren erstatteten Stellungnahme bleibt festzuhalten, dass das Z.___-Gutachten aus den bereits einlÃ¤sslich dargelegten und vom Bundesgericht nicht kommentierten GrÃ¼nden (Urk. 2/18 S. 12 ff.) inhaltlich nicht Ã¼berzeugt und die darin postulierte ArbeitsfÃ¤higkeit von lediglich 20 % nicht nachvollziehbar ist, weil sich in den Teilgutachten keine korrespondierenden EinschÃ¤tzungen finden und die Gesamtbeurteilung nicht nachvollziehbar begrÃ¼ndet ist.</w:t>
      </w:r>
    </w:p>
    <w:p>
      <w:r>
        <w:t>Â Â Â Â Â Â Â Â Â  Diese Beurteilung ist im Lichte der Stellungnahme der Y.___-Gutachter zu bekrÃ¤ftigen, die zu Recht auf entsprechende MÃ¤ngel im Z.___-Gutachten hingewiesen haben.</w:t>
      </w:r>
    </w:p>
    <w:p>
      <w:r>
        <w:t>3.8Â Â Â Â  Insgesamt ist nach erneuter AbklÃ¤rung im Sinne des bundesgerichtlichen Urteils der medizinische Sachverhalt als dahingehend erstellt festzuhalten, dass fÃ¼r leidensangepasste TÃ¤tigkeiten ab November 2006 eine ArbeitsfÃ¤higkeit von 20 % bestand.</w:t>
      </w:r>
    </w:p>
    <w:p>
      <w:r>
        <w:t>Â Â Â Â Â Â Â Â Â  Die Befristung der zugesprochenen ganzen Rente ist deshalb nicht zu beanstanden.</w:t>
      </w:r>
    </w:p>
    <w:p>
      <w:r>
        <w:t>3.9Â Â Â Â  Die Rentenzusprache vom August bis September (richtig: Oktober) 2003 hat das Bundesgericht dispositivmÃ¤ssig festgelegt; betreffend die diesen Zeitraum regelnde VerfÃ¼gung vom 8. November 2007 (Urk. 2/2/1) gibt es vorliegend materiell nichts mehr zu entscheiden.</w:t>
      </w:r>
    </w:p>
    <w:p>
      <w:r>
        <w:t>Â Â Â Â Â Â Â Â Â  Die Zusprache einer halben Rente von November 2003 bis August 2004 (Urk. 2/2/2) wurde auch vom Bundesgericht nicht beanstandet. DiesbezÃ¼glich hat es mit der Abweisung der Beschwerde sein Bewenden.</w:t>
      </w:r>
    </w:p>
    <w:p>
      <w:r>
        <w:t>Â Â Â Â Â Â Â Â Â  Im Rahmen der bundesgerichtlichen RÃ¼ckweisung zu prÃ¼fen gewesen ist die Befristung der von September 2004 bis Oktober 2006 zugesprochenen ganzen Rente (Urk. 2/2/3). Diese PrÃ¼fung hat, wie dargelegt, ergeben, dass die Befristung zutreffend ist und ab 1. November 2006 kein Rentenanspruch mehr besteht.</w:t>
      </w:r>
    </w:p>
    <w:p>
      <w:r>
        <w:t>Â Â Â Â Â Â Â Â Â  Somit ist die Beschwerde gegen die VerfÃ¼gungen vom 8. November 2007 betreffend die Zeit von November 2003 bis August 2004 (Urk. 2/2/2) und von September 2004 bis Oktober 2006 (Urk. 2/2/3) abzuweisen.</w:t>
      </w:r>
    </w:p>
    <w:p>
      <w:r>
        <w:t>3.10Â Â Â  Somit ergibt sich, dass gemÃ¤ss der unter BerÃ¼cksichtigung der vom Bundesgericht angeordneten Stellungnahme der Y.___-Gutachter erfolgten PrÃ¼fung das Y.___-Gutachten als das massgebliche zu erachten ist.</w:t>
      </w:r>
    </w:p>
    <w:p>
      <w:r>
        <w:t>Â Â Â Â Â Â Â Â Â  Dementsprechend besteht keine Veranlassung fÃ¼r die Einholung eines Obergutachtens.</w:t>
      </w:r>
    </w:p>
    <w:p>
      <w:r>
        <w:t>Â Â Â Â Â Â Â Â Â  Da das Z.___-Gutachten keine neuen entscheidrelevanten AufschlÃ¼sse vermittelt, bleiben dessen Kosten von der BeschwerdefÃ¼hrerin, die es veranlasst hat, zu tragen.</w:t>
      </w:r>
    </w:p>
    <w:p>
      <w:r>
        <w:t>4.Â Â Â Â Â Â</w:t>
      </w:r>
    </w:p>
    <w:p>
      <w:r>
        <w:t>4.1Â Â Â Â  BezÃ¼glich der Kosten im kantonalen Verfahren, das mit Urteil vom 12. Februar 2009 abgeschlossen wurde, hat das Bundesgericht dem hiesigen Gericht keine Anweisung erteilt (vgl. Urk. 1 S. 9 Dispositiv).</w:t>
      </w:r>
    </w:p>
    <w:p>
      <w:r>
        <w:t>Â Â Â Â Â Â Â Â Â  Im Urteil vom 12. Februar 2009 wurden die Verfahrenskosten von Fr. 1'000.-- der BeschwerdefÃ¼hrerin auferlegt und es wurde keine ParteientschÃ¤digung zugesprochen (Urk. 2/18 S. 19 Ziff. 2).</w:t>
      </w:r>
    </w:p>
    <w:p>
      <w:r>
        <w:t>4.2Â Â Â Â  Das Bundesgericht hat die gegen das kantonale Urteil erhobene Beschwerde teilweise gutgeheissen und die letztinstanzlichen Kosten im VerhÃ¤ltnis von 3 zu 1 verlegt (Urk. 1 S. 9 Ziff. 1-2).</w:t>
      </w:r>
    </w:p>
    <w:p>
      <w:r>
        <w:t>Â Â Â Â Â Â Â Â Â  Dementsprechend ist auch hier zu verfahren.</w:t>
      </w:r>
    </w:p>
    <w:p>
      <w:r>
        <w:t>Â Â Â Â Â Â Â Â Â  Demnach sind die Verfahrenskosten zu drei Vierteln der Beschwerdegegnerin und zu einem Viertel der BeschwerdefÃ¼hrerin aufzuerlegen.</w:t>
      </w:r>
    </w:p>
    <w:p>
      <w:r>
        <w:t>4.3Â Â Â Â  Nachdem die BeschwerdefÃ¼hrerin vor Bundesgericht teilweise obsiegt hat, ist hier fÃ¼r das vorangegangene kantonale Verfahren eine um einen Viertel reduzierte ProzessentschÃ¤digung zuzusprechen, die auf Fr. 2'100.-- (inklusive Barauslagen und Mehrwertsteuer) zu bemessen ist.</w:t>
      </w:r>
    </w:p>
    <w:p>
      <w:r>
        <w:t>Das Gericht erkennt:</w:t>
      </w:r>
    </w:p>
    <w:p>
      <w:r>
        <w:t>1.Â Â Â Â Â Â Â Â  Die Beschwerde gegen die VerfÃ¼gungen der Sozialversicherungsanstalt des Kantons ZÃ¼rich, IV-Stelle, vom 8. November 2007 betreffend die Zeit von November 2003 bis August 2004 und die Zeit von September 2004 bis Oktober 2006 wird abgewiesen.</w:t>
      </w:r>
    </w:p>
    <w:p>
      <w:r>
        <w:t>2.Â Â Â Â Â Â Â Â  Die Gerichtskosten von Fr. 1'000.-- werden der BeschwerdefÃ¼hrerin zu einem Viertel sowie der Beschwerdegegnerin zu drei Vierteln auferlegt. Rechnung und Einzahlungsschein werden den Kostenpflichtigen nach Eintritt der Rechtskraft zugestellt.</w:t>
      </w:r>
    </w:p>
    <w:p>
      <w:r>
        <w:t>3.Â Â Â Â Â Â Â Â  Die Beschwerdegegnerin wird verpflichtet, der BeschwerdefÃ¼hrerin eine reduzierte ProzessentschÃ¤digung von Fr. 2'100.-- (inkl. Barauslagen und MWSt) zu bezahlen.</w:t>
      </w:r>
    </w:p>
    <w:p>
      <w:r>
        <w:t>4.Â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