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IV.2009.00973 vom 10. Februar 2010</w:t>
      </w:r>
    </w:p>
    <w:p>
      <w:r>
        <w:t>ZH Sozialversicherungsgericht, 2010-02-10, DE</w:t>
      </w:r>
    </w:p>
    <w:p>
      <w:r>
        <w:rPr>
          <w:b/>
        </w:rPr>
        <w:t xml:space="preserve">Quelle: </w:t>
      </w:r>
      <w:r>
        <w:t>https://mcp.opencaselaw.ch/entscheid/zh_sozialversicherungsgericht_IV.2009.00973</w:t>
      </w:r>
    </w:p>
    <w:p>
      <w:r>
        <w:t>FR: ZH_SOZIALVERSICHERUNGSGERICHT IV.2009.00973 du 10 février 2010</w:t>
      </w:r>
    </w:p>
    <w:p>
      <w:r>
        <w:t>IT: ZH_SOZIALVERSICHERUNGSGERICHT IV.2009.00973 del 10 febbraio 2010</w:t>
      </w:r>
    </w:p>
    <w:p>
      <w:pPr>
        <w:pStyle w:val="Heading2"/>
      </w:pPr>
      <w:r>
        <w:t>Erwägungen</w:t>
      </w:r>
    </w:p>
    <w:p>
      <w:r>
        <w:rPr>
          <w:b/>
        </w:rPr>
        <w:t>E. 1</w:t>
      </w:r>
    </w:p>
    <w:p>
      <w:r>
        <w:t>1.1Â Â Â Â  Nach Art. 53 Abs. 3 des Bundesgesetzes Ã¼ber den Allgemeinen Teil des Sozialversicherungsrechts (ATSG) kann der VersicherungstrÃ¤ger eine VerfÃ¼gung oder einen Einspracheentscheid, gegen die Beschwerde erhoben wurde, so lange wiedererwÃ¤gen, bis er gegenÃ¼ber der BeschwerdebehÃ¶rde Stellung nimmt. Die neue VerfÃ¼gung oder der neue Einspracheentscheid beendet den Streit insoweit, als damit den AntrÃ¤gen der versicherten Person entsprochen wird (ZAK 1989 S. 563 Erw. 2a, vgl. auch ZAK 1989 S. 310). Wird der Erlass eines neuen Entscheides - wie vorliegend - mit der Vernehmlassung erst in Aussicht gestellt, so liegt seitens der Verwaltung ein Antrag vor, wie zu entscheiden sei.</w:t>
      </w:r>
    </w:p>
    <w:p>
      <w:r>
        <w:t>1.2Â Â Â Â  Die BeschwerdefÃ¼hrerin hatte in ihrer Beschwerde die Ausrichtung einer Invalidenrente beantragen lassen, wozu sie in der BegrÃ¼ndung der Beschwerde ausfÃ¼hren liess, dass jedenfalls ein Anspruch auf eine Viertelsrente (nach Massgabe eines von ihr ermittelten InvaliditÃ¤tsgrades zwischen 40 % und 47 %) bestehe (Urk. 1 S. 2 und 13). BezÃ¼glich Ziffer 1.4 ihres Rechtsbegehrens hatte sie sodann ausfÃ¼hren lassen, es sei Ã¼ber den Beginn der massgebenden ArbeitsunfÃ¤higkeit nochmals zu entscheiden und die Rente unter BerÃ¼cksichtigung von Artikel 48 Abs. 2 des Bundesgesetzes Ã¼ber die Invalidenversicherung (IVG; in der bis Ende 2007 in Kraft gestandenen Fassung [Anmeldung Februar 2007]) ab Februar 2006 auszurichten (Urk. 1 S. 14 "AntrÃ¤ge zu Punkt 1.4").</w:t>
      </w:r>
    </w:p>
    <w:p>
      <w:r>
        <w:t>Â Â Â Â Â Â Â Â  Die Beschwerdegegnerin hat in ihrer Vernehmlassung die (teilweise) Gutheissung beantragt unter Hinweis darauf, dass der BeschwerdefÃ¼hrerin mit Wirkung ab 1. Februar 2006 eine halbe Rente (zuzÃ¼glich Kinderrenten) zugesprochen werde (vgl. Urk. 7 S. 3, Urk. 8 und 9 sowie denn auch entsprechend VerfÃ¼gung vom 14. Januar 2010, Urk. 12). Somit liegen - nachdem sich die BeschwerdefÃ¼hrerin in ihrer Stellungnahme vom 21. Januar 2010 mit der Zusprache einer halben Invalidenrente nach Massgabe eines InvaliditÃ¤tsgrades von 50 % ausdrÃ¼cklich einverstanden erklÃ¤rt und unter Hinweis auf Art. 48 Abs. 2 IVG die Ausrichtung einer Rente ab dem 1. Februar 2006 beantragt hatte (Urk. 1 S. 2 Antrag Ziff 1.4 in Verbindung mit den AusfÃ¼hrungen zu S. 14 "AntrÃ¤ge zu Punkt 1.4") - in Bezug auf den Rentenanspruch Ã¼bereinstimmende ParteiantrÃ¤ge vor. Diese stehen mit der Akten- und Rechtslage in Ãbereinstimmung, weshalb die Beschwerde gutzuheissen ist.</w:t>
      </w:r>
    </w:p>
    <w:p>
      <w:r>
        <w:t>1.3Â Â Â Â  Soweit die BeschwerdefÃ¼hrerin in ihrer Stellungnahme vom 21. Januar 2010 ausfÃ¼hren lÃ¤sst, mit der VerfÃ¼gung vom 14. Januar 2010 wÃ¼rden die gestellten AntrÃ¤ge nicht vollumfÃ¤nglich erledigt und sie unter Hinweis auf die AusfÃ¼hrungen in der Beschwerdeschrift an den dort in den Ziffern 1.1 und 1.4 gestellten Rechtsbegehren festhalten lÃ¤sst (vgl. Urk. 12 S. 2 ff), ist festzustellen, dass damit nicht eine Ãnderung des Dispositivs (Zusprache einer halben Invalidenrente mit Wirkung ab 1. Februar 2006) verlangt wird, sondern die verlangte PrÃ¼fung massgeblich auf eine Ãnderung der BegrÃ¼ndung abzielt (nÃ¤mlich der rechtlichen Grundlage der Rentenzusprache). Nachdem aber die Beschwerde entsprechend den Ã¼bereinstimmenden ParteiantrÃ¤gen gutzuheissen ist, ist diesbezÃ¼glich ein schutzwÃ¼rdiges Interesse nicht zu erkennen und ein Rechtsschutzinteresse der BeschwerdefÃ¼hrerin daher zu verneinen (vgl. zum fehlenden Rechtsschutzinteresse bei der Anfechtung der Motive einer VerfÃ¼gung BGE 115 V 416 Erw. 3b, aa mit Hinweisen auf die Rechtsprechung).</w:t>
      </w:r>
    </w:p>
    <w:p>
      <w:r>
        <w:t>Â Â Â Â Â Â Â Â  Weiter ist anzumerken, dass im verwaltungsgerichtlichen Verfahren grundsÃ¤tzlich nur RechtsverhÃ¤ltnisse zu Ã¼berprÃ¼fen sind, zu denen die zustÃ¤ndige VerwaltungsbehÃ¶rde vorgÃ¤ngig verbindlich - in Form einer VerfÃ¼gung beziehungsweise eines Einspracheentscheides - Stellung genommen hat und insoweit demnach die VerfÃ¼gung beziehungsweise der angefochtene Einspracheentscheid den beschwerdeweise weiterziehbaren Gegenstand bestimmt (BGE 131 V 164 E. 2.1; 125 V 413 E. 1a S. 414). In der angefochtenen VerfÃ¼gung hat die Beschwerdegegnerin ausschliesslich zur Rentenfrage verbindlich Stellung genommen und im Zusammenhang mit den beantragten beruflichen Massnahmen auf einen zu einen spÃ¤teren Zeitpunkt zu fÃ¤llenden Entscheid Â verwiesen (Urk. 2 S. 2). Soweit die BeschwerdefÃ¼hrerin - entsprechend Ziff. 2 ihrer Rechtsbegehren - daher weiterhin verlangt, es sei die Beschwerdegegnerin zur DurchfÃ¼hrung von beruflichen Eingliederungsmassnahmen zu verpflichten, ist insoweit mangels entsprechendem Anfechtungsgegenstand auf die Beschwerde nicht einzutreten.</w:t>
      </w:r>
    </w:p>
    <w:p>
      <w:r>
        <w:t>Â Â Â Â Â Â Â Â  Soweit die BeschwerdefÃ¼hrerin in ihrer Stellungnahme vom 21. Januar 2010 schliesslich ausfÃ¼hren lÃ¤sst, es sei die Verwaltung anzuhalten, die VerfÃ¼gung vom 26. September 1994 in WiedererwÃ¤gung zu ziehen und den Rentenanspruch fÃ¼r die Zeit vom 1. Oktober 1994 bis 31. Januar 2006 festzulegen (Urk. 12 S. 3), kann schliesslich (auch) diesem Begehren nicht entsprochen werden. Das Gericht kann nÃ¤mlich - selbst wenn von einer zweifellosen Unrichtigkeit der damals mit VerfÃ¼gung vom 26. September 1994 revisionsweise angeordneten Aufhebung der bis dahin ausgerichteten Invalidenrente auszugehen wÃ¤re - die Verwaltung nicht zu einer WiedererwÃ¤gung verpflichten (vgl. Urteil des damaligen EidgenÃ¶ssischen Versicherungsgerichts vom 9. Januar 2003, I 281/01 Erw. 3.2.2 unter Hinweis auf BGE 119 V 183 f. Erw. 3a mit Hinweisen).</w:t>
      </w:r>
    </w:p>
    <w:p>
      <w:r>
        <w:t>2.Â Â Â Â Â Â  Da es um die Bewilligung oder die Verweigerung von Versicherungsleistungen geht, ist das Verfahren kostenpflichtig; die Kosten werden nach dem Verfahrensaufwand und unabhÃ¤ngig vom Streitwert im Rahmen von Fr. 200.-- bis Fr. 1'000.-- festgelegt (vgl. Art. 69 Abs. 1 bis IVG in der seit 1. Juli 2006 in Kraft stehenden Fassung). Vorliegend sind die Verfahrenskosten auf Fr. 200.-- festzusetzen und ausgangsgemÃ¤ss der Beschwerdegegnerin aufzuerlegen. Damit erweist sich das Gesuch um GewÃ¤hrung der unentgeltlichen ProzessfÃ¼hrung als gegenstandslos.</w:t>
      </w:r>
    </w:p>
    <w:p>
      <w:r>
        <w:t>Das Gericht erkennt:</w:t>
      </w:r>
    </w:p>
    <w:p>
      <w:r>
        <w:t>1.Â Â Â Â Â Â Â Â  In Gutheissung der Beschwerde wird, soweit auf diese eingetreten wird, die VerfÃ¼gung der Sozialversicherungsanstalt des Kantons ZÃ¼rich, IV-Stelle, vom 9. September 2009 aufgehoben und es wird festgestellt, dass die BeschwerdefÃ¼hrerin ab dem 1. Februar 2006 Anspruch auf eine halbe Invalidenrente (zuzÃ¼glich Kinderrenten) hat.</w:t>
      </w:r>
    </w:p>
    <w:p>
      <w:r>
        <w:t>2.Â Â Â Â Â Â Â Â  Die Gerichtskosten von Fr. 200.-- werden der Beschwerdegegnerin auferlegt. Rechnung und Einzahlungsschein werden der Kostenpflichtigen nach Eintritt der Rechtskraft zugestellt.</w:t>
      </w:r>
    </w:p>
    <w:p>
      <w:r>
        <w:t>3.Â Â Â Â Â Â Â Â  Zustellung gegen Empfangsschein an:</w:t>
      </w:r>
    </w:p>
    <w:p>
      <w:r>
        <w:t>- Y.___, unter Beilage des Doppels von Urk. 7 sowie einer Kopie von Urk. 8 und Urk. 9</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