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IV.2009.00954 vom 10. Februar 2011</w:t>
      </w:r>
    </w:p>
    <w:p>
      <w:r>
        <w:t>ZH Sozialversicherungsgericht, 2011-02-10, DE</w:t>
      </w:r>
    </w:p>
    <w:p>
      <w:r>
        <w:rPr>
          <w:b/>
        </w:rPr>
        <w:t xml:space="preserve">Quelle: </w:t>
      </w:r>
      <w:r>
        <w:t>https://mcp.opencaselaw.ch/entscheid/zh_sozialversicherungsgericht_IV.2009.00954</w:t>
      </w:r>
    </w:p>
    <w:p>
      <w:r>
        <w:t>FR: ZH_SOZIALVERSICHERUNGSGERICHT IV.2009.00954 du 10 février 2011</w:t>
      </w:r>
    </w:p>
    <w:p>
      <w:r>
        <w:t>IT: ZH_SOZIALVERSICHERUNGSGERICHT IV.2009.00954 del 10 febbraio 2011</w:t>
      </w:r>
    </w:p>
    <w:p>
      <w:pPr>
        <w:pStyle w:val="Heading2"/>
      </w:pPr>
      <w:r>
        <w:t>Erwägungen</w:t>
      </w:r>
    </w:p>
    <w:p>
      <w:r>
        <w:rPr>
          <w:b/>
        </w:rPr>
        <w:t>E. 4</w:t>
      </w:r>
    </w:p>
    <w:p>
      <w:r>
        <w:t>4.1Â Â Â Â  Eine WÃ¼rdigung des Gutachtens des Z.___ ergibt, dass diese Expertise fÃ¼r die streitigen Belange umfassend ist, die von der BeschwerdefÃ¼hrerin geklagten Beschwerden berÃ¼cksichtigt, in Kenntnis der Vorakten (Anamnese) und aufgrund einer allseitigen Untersuchung (vgl. hierzu auch Erw. 4.3 nachfolgend) erstellt worden ist. Die Beurteilung der medizinischen Situation durch die Experten ist einleuchtend, womit auf dieses Gutachten abzustellen ist. Die BeschwerdefÃ¼hrerin Ã¤ussert diverse Kritik am Gutachten des Z.___, wobei diese keine Zweifel am Beweiswert des Gutachtens zu begrÃ¼nden vermÃ¶gen.</w:t>
      </w:r>
    </w:p>
    <w:p>
      <w:r>
        <w:rPr>
          <w:b/>
        </w:rPr>
        <w:t>E. 4.2</w:t>
      </w:r>
    </w:p>
    <w:p>
      <w:r>
        <w:t>4.2.1Â Â  In somatischer Hinsicht machte die BeschwerdefÃ¼hrerin geltend, dass sich ihr Gesundheitszustand nicht verbessert habe. Seit 1994 seien neu auch eine Periarthropathie der rechten Schulter, eine Tendinopathie der Supraspinatussehne, eine Partialruptur der distalen Bizepssehneninsertion und fluktuierende Epikondylopathien hinzugetreten (Urk. 1 S. 3). Der rheumatologische Gutachter des Z.___ hat die oberen ExtremitÃ¤ten der BeschwerdefÃ¼hrerin untersucht (Urk. 8/168/15), jedoch keine Periarthropathie der rechten Schulter diagnostiziert womit auch nicht davon auszugehen ist, dass eine solche damals noch vorgelegen hat. Die Ã¼brigen GesundheitsstÃ¶rungen finden sich auch im Gutachten des Z.___ (Urk. 9/168/22). Trotzdem gingen dessen Gutachter nicht davon aus, dass sich der Gesundheitszustand der BeschwerdefÃ¼hrerin verschlechtert habe, sondern hielten vielmehr fest, dass der BeschwerdefÃ¼hrerin kÃ¶rperlich leichte, adaptierte TÃ¤tigkeiten unter Einhaltung der im Gutachten festgelegten EinschrÃ¤nkungen mit einer Arbeits- resp. LeistungsfÃ¤higkeit von 70 % zumutbar seien (Erw. 3.3.6). Auch der Auffassung der BeschwerdefÃ¼hrerin, die Diagnose des Status nach Kleinhirninfakt bedinge fÃ¼r sich allein schon eine Reduktion der ArbeitsfÃ¤higkeit auch in leichten TÃ¤tigkeiten um 20 %, findet in der Expertise keine StÃ¼tze.</w:t>
      </w:r>
    </w:p>
    <w:p>
      <w:r>
        <w:t>4.2.2Â Â  Soweit Dr. H.___ von Atemnot berichtete (Erw. 3.5), hatte die BeschwerdefÃ¼hrerin auch gegenÃ¼ber den Gutachtern des Z.___ Ã¼ber Atemnot in der Nacht und beim Treppensteigen geklagt (Urk. 9/168/8). Trotzdem war die klinische Untersuchung der Lungen durch die Gutachter unauffÃ¤llig (Urk. 9/168/9). Entgegen der Auffassung der BeschwerdefÃ¼hrerin wird das Gutachten des Z.___ nicht schon dadurch mangelhaft, wenn die Gutachter, da objektive Befunde fehlten, nicht weiter auf die von BeschwerdefÃ¼hrerin geschilderten Atembeschwerden eingingen. Im Ãbrigen ist auch dem Bericht der Klinik Y.___ vom 9. MÃ¤rz 2005, wo die BeschwerdefÃ¼hrerin nach der Pneumokokken-Sepsis vom 28. Januar bis zum 9. MÃ¤rz 2005 hospitalisiert war, nichts bezÃ¼glich der geltend gemachten Ruhe- und Anstrengungsatemnot zu entnehmen (Urk. 9/115), obwohl diese Beschwerden laut Dr. H.___ seit der Lungensepsis im Jahr 2004 bestehen sollen (Urk. 3.5).</w:t>
      </w:r>
    </w:p>
    <w:p>
      <w:r>
        <w:t>4.3Â Â Â Â Â Â Â Â  BezÃ¼glich psychischer Beschwerden bringt die BeschwerdefÃ¼hrerin unter Bezugnahme auf die vom behandelnden Psychologen lic. phil. G.___ gestellten Diagnosen vor, es sei Ã¤usserst fragwÃ¼rdig, dass die Gutachter des Z.___ das Vorhandensein einer psychischen Krankheit verneinen wÃ¼rden (Urk. 1 S. 5). Bereits im Verwaltungsverfahren nahmen die Gutachter Dr. C.___ sowie Dr. med. I.___ zum Standpunkt des lic. phil. G.___ Stellung. Sie wiesen noch einmal darauf hin, dass sich im Rahmen der psychiatrischen Untersuchung keine Hinweise fÃ¼r eine depressive Erkrankung ergeben hÃ¤tten. Zum Vorwurf, bei der psychiatrischen Exploration sei kein Depressionstest gemacht worden (Urk. 3/8/1), hielt Dr. C.___ fest, alle Fragebogen, die zur Erfassung von Depressionen oder anderen psychischen StÃ¶rungen verwendet werden kÃ¶nnten, seien fÃ¼r den klinischen Alltag (z.B. PrÃ¼fung von VerÃ¤nderungen vor und nach DurchfÃ¼hrung einer Behandlung, Verlaufskontrollen) entwickelt worden. Keines dieser Verfahren sei geeignet, im gutachterlichen Kontext die Beschwerden eines Versicherten zu objektivieren. Solche Verfahren wÃ¼rden nur vordergrÃ¼ndig eine ObjektivitÃ¤t vorspiegeln, indem sie - nach AuszÃ¤hlung der Antworten - einen pseudogenauen Score ergeben wÃ¼rden, der mit Normwerten verglichen werden kÃ¶nne. Durch solche Verfahren werde keine hÃ¶here Genauigkeit erreicht, sondern im Gegenteil eine Pseudogenauigkeit erzielt (Urk. 9/182/2). Nach med. pract. J.___, FMH fÃ¼r Psychiatrie und Psychotherapie, vom A.___, wird dadurch nachvollziehbar begrÃ¼ndet, weshalb auf ein subjektives Testverfahren verzichtet worden ist (Stellungnahme vom 31. August 2009, Urk. 9/186/4). Nach stÃ¤ndiger Rechtsprechung ist in Bezug auf Berichte von HausÃ¤rztinnen und HausÃ¤rzten der Erfahrungstatsache Rechnung zu tragen, dass diese mitunter im Hinblick auf ihre auftragsrechtliche Vertrauensstellung in ZweifelsfÃ¤llen eher zu Gunsten ihrer Patientinnen und Patienten aussagen (BGE 125 V 353 Erw. 3b/cc). Diese GrundsÃ¤tze mÃ¼ssen auch fÃ¼r einen behandelnden Psychologen gelten. Soweit die BeschwerdefÃ¼hrerin nunmehr wegen des Umstands, dass sie in der TÃ¼rkei nie eine Schule besucht habe und ihre beiden Ã¤lteren Kinder erst spÃ¤ter in die Schweiz gekommen seien (Urk. 1 S. 6-7), vorbringen lÃ¤sst, es liege eine schwere lebensgeschichtliche Belastung vor, handelt es sich dabei um eine nicht fachÃ¤rztliche Qualifikation, dessen NichtberÃ¼cksichtigung im Z.___-Gutachten an dessen Ãberzeugungskraft nichts zu Ã¤ndern vermag (Urk. 8/168/11). Die von der BeschwerdefÃ¼hrerin gegenÃ¼ber der psychiatrischen Beurteilung geÃ¤usserte Kritik vermag somit keine Zweifel an deren Beweiswert zu begrÃ¼nden. Darauf hinzuweisen ist schliesslich, dass sich die BeschwerdefÃ¼hrerin seit Mai 2005 bei lic. phil. G.___ in Behandlung befindet, am Anfang wÃ¶chentlich, aktuell alle zwei Monate (Urk. 8/179/3). Das weist auf einen erheblich gebesserten psychischen Zustand hin.</w:t>
      </w:r>
    </w:p>
    <w:p>
      <w:r>
        <w:t>4.4Â Â Â Â Â Â Â Â  Nachdem gestÃ¼tzt auf die vorliegenden medizinischen Akten davon auszugehen ist, dass neben der vom Z.___-Gutachter C.___ erhobenen somatoformen SchmerzstÃ¶rung keine weiteren psychische StÃ¶rungen der BeschwerdefÃ¼hrerin mehr bestehen, ist damit von einer wesentlichen Verbesserung des Gesundheitszustandes der BeschwerdefÃ¼hrerin auszugehen. Damit braucht nicht mehr geprÃ¼ft zu werden, ob eine nicht zulÃ¤ssige Aufhebung einer Dauerleistung gestÃ¼tzt auf eine geÃ¤nderte Gerichtspraxis, wie dies die BeschwerdefÃ¼hrerin geltend macht (Urk. 1 S. 4), vorliegt.</w:t>
      </w:r>
    </w:p>
    <w:p>
      <w:r>
        <w:t>5.Â Â Â Â Â Â Â Â  GestÃ¼tzt auf die Feststellungen der Z.___-Gutachter ging die Beschwerdegegnerin zu Recht von einer Verbesserung des Gesundheitszustands und einer 70%igen ArbeitsfÃ¤higkeit der BeschwerdefÃ¼hrerin fÃ¼r kÃ¶rperlich leichte, adaptierte TÃ¤tigkeiten aus. Auch der von der Beschwerdegegnerin vorgenommene Einkommensvergleich gibt zu keinen Beanstandungen Anlass. Beim Invalideneinkommen wurde gar ein Abzug von 20 % berÃ¼cksichtigt, und das Valideneinkommen liegt zudem rund 10 % unter dem branchenÃ¼blichen Lohn, welcher in der Reinigung erzielt werden kÃ¶nnte (Urk. 9/170). Da bei einem InvaliditÃ¤tsgrad von 37 % kein Anspruch auf eine Invalidenrente besteht (Erw. 2.3), hat die Beschwerdegegnerin die Invalidenrente der BeschwerdefÃ¼hrerin somit zu Recht aufgehoben.</w:t>
      </w:r>
    </w:p>
    <w:p>
      <w:r>
        <w:t>6.Â Â Â Â Â Â  Nach dem Gesagten ist die Beschwerde damit vollumfÃ¤nglich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700.--anzusetzen. AusgangsgemÃ¤ss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Max S. Merkli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