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IV.2009.00945 vom 29. September 2011</w:t>
      </w:r>
    </w:p>
    <w:p>
      <w:r>
        <w:t>ZH Sozialversicherungsgericht, 2011-09-29, DE</w:t>
      </w:r>
    </w:p>
    <w:p>
      <w:r>
        <w:rPr>
          <w:b/>
        </w:rPr>
        <w:t xml:space="preserve">Quelle: </w:t>
      </w:r>
      <w:r>
        <w:t>https://mcp.opencaselaw.ch/entscheid/zh_sozialversicherungsgericht_IV.2009.00945</w:t>
      </w:r>
    </w:p>
    <w:p>
      <w:r>
        <w:t>FR: ZH_SOZIALVERSICHERUNGSGERICHT IV.2009.00945 du 29 septembre 2011</w:t>
      </w:r>
    </w:p>
    <w:p>
      <w:r>
        <w:t>IT: ZH_SOZIALVERSICHERUNGSGERICHT IV.2009.00945 del 29 settembre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Die angefochtene VerfÃ¼gung ist am 25. August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rPr>
          <w:b/>
        </w:rPr>
        <w:t>E. 1.2</w:t>
      </w:r>
    </w:p>
    <w:p>
      <w:r>
        <w:t>1.2.1Â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ErwerbstÃ¤tigkeitÂ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rPr>
          <w:b/>
        </w:rPr>
        <w:t>E. 2</w:t>
      </w:r>
    </w:p>
    <w:p>
      <w:r>
        <w:t>2.1Â Â Â Â  Die Beschwerdegegnerin stellte sich auf den Standpunkt, ihre AbklÃ¤rungen hÃ¤tten ergeben, dass aus rheumatologischer Sicht keine EinschrÃ¤nkung der Gesundheit bestehe. Aus psychiatrischer Sicht bestehe eine chronische depressive StÃ¶rung sowie eine anhaltende somatoforme SchmerzstÃ¶rung. Seit Januar 2007 bestehe eine 60%ige ArbeitsfÃ¤higkeit fÃ¼r einfach strukturierte TÃ¤tigkeiten ohne hohen Zeitdruck und Verantwortung. Sie qualifizierte die BeschwerdefÃ¼hrerin als zu 65 % ErwerbstÃ¤tige, die verbleibenden 35 % wÃ¼rden in den Haushaltsbereich fallen. Bei einem InvaliditÃ¤tsgrad von insgesamt 17,23 % bestehe kein Anspruch auf eine Rente (Urk. 2 S. 2).</w:t>
      </w:r>
    </w:p>
    <w:p>
      <w:r>
        <w:t>Â Â Â Â Â Â Â Â  Dagegen wird seitens der BeschwerdefÃ¼hrerin zusammengefasst vorgebracht, der HaushaltsabklÃ¤rungsbericht sei schon formell nicht haltbar, denn er sei weder von der AbklÃ¤rungsperson noch von der BeschwerdefÃ¼hrerin unterzeichnet worden, daher liege keine rechtsgenÃ¼gliche Ermittlung vor. Die Qualifikationsfrage sei der BeschwerdefÃ¼hrerin nicht so erklÃ¤rt worden, dass sie sie verstanden hÃ¤tte (Urk. 1 S. 5-6). Bei Gesundheit wÃ¤re sie angesichts der bisherigen vollen ErwerbstÃ¤tigkeit und der finanziellen Notlage zu 100 % erwerbstÃ¤tig (Urk. 1 S. 7).</w:t>
      </w:r>
    </w:p>
    <w:p>
      <w:r>
        <w:t>2.2Â Â Â Â  Streitig und zu prÃ¼fen ist vorab, ob der HaushaltsabklÃ¤rungsbericht die formellen Voraussetzungen erfÃ¼llt, und andererseits der prozentuale Umfang der ErwerbstÃ¤tigkeit, welche die BeschwerdefÃ¼hrerin ohne gesundheitliche BeeintrÃ¤chtigung ausÃ¼ben wÃ¼rde, sowie die sich ergebende InvaliditÃ¤tsgradberechnung.</w:t>
      </w:r>
    </w:p>
    <w:p>
      <w:r>
        <w:t>3.Â Â Â Â Â Â Â Â  Hinsichtlich der formellen RÃ¼ge, der HaushaltsabklÃ¤rungsbericht sei weder von der BeschwerdefÃ¼hrerin noch von der AbklÃ¤rungsperson der IV-Stelle unterzeichnet worden, ist darauf hinzuweisen, dass praxisgemÃ¤ss keine strikte Verpflichtung besteht, die an Ort und Stelle erfassten Angaben der versicherten Person zur Durchsicht und BestÃ¤tigung vorzulegen, sondern es genÃ¼gt, wenn ihr im Rahmen des AnhÃ¶rungsverfahrens das volle Akteneinsichtsrecht gewÃ¤hrt und ihr Gelegenheit gegeben wird, sich zu den Ergebnissen der AbklÃ¤rung zu Ã¤ussern (BGE 128 V 93 E. 4 mit Hinweisen).</w:t>
      </w:r>
    </w:p>
    <w:p>
      <w:r>
        <w:t>Â Â Â Â Â Â Â Â  Diesen Anforderungen wurde im Rahmen des Vorbescheidverfahrens GenÃ¼ge getan, denn die Beschwerdegegnerin stellte mit Schreiben vom 6. MÃ¤rz 2009 (Urk. 7/39 S. 1) der BeschwerdefÃ¼hrerin respektive ihrem Rechtsvertreter sÃ¤mtliche Unterlagen zu ihren AbklÃ¤rungen, somit einschliesslich des HaushaltsabklÃ¤rungsberichts vom 18. Dezember 2008 (vgl. Aktenverzeichnis Urk. 7/39 S. 3) zu. Im Einwandschreiben vom 30. MÃ¤rz 2009 (Urk. 7/41) wurde denn auch nicht geltend gemacht, es sei der BeschwerdefÃ¼hrerin das Akteneinsichtsrecht vorenthalten worden respektive die MÃ¶glichkeit, sich zum AbklÃ¤rungsergebnis zu Ã¤ussern. Sodann setzte sich die Beschwerdegegnerin mit den gegen die Qualifikation der BeschwerdefÃ¼hrerin als TeilerwerbstÃ¤tige erhobenen EinwÃ¤nden ausfÃ¼hrlich auseinander, indem sie die betroffene AbklÃ¤rungsperson aufforderte, zu diesen Stellung zu nehmen, wie dem Eintrag im Feststellungsblatt fÃ¼r den Beschluss vom 25. August 2009 (Urk. 7/50 S. 2) zu entnehmen ist.</w:t>
      </w:r>
    </w:p>
    <w:p>
      <w:r>
        <w:rPr>
          <w:b/>
        </w:rPr>
        <w:t>E. 4</w:t>
      </w:r>
    </w:p>
    <w:p>
      <w:r>
        <w:t>4.1Â Â Â Â  In materieller Hinsicht besteht eine Divergenz darÃ¼ber, ob die BeschwerdefÃ¼hrerin ohne gesundheitliche BeeintrÃ¤chtigung einer vollen oder aber einer 65%-igen TeilerwerbstÃ¤tigkeit nachginge.</w:t>
      </w:r>
    </w:p>
    <w:p>
      <w:r>
        <w:t>4.2Â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4.3Â Â Â Â  Laut HaushaltsabklÃ¤rungsbericht vom 18. Dezember 2008 (Urk. 7/28) berichtete die BeschwerdefÃ¼hrerin, sie habe Ã¼ber zwei Jahre zu 100 % als VerkÃ¤uferin im Y.___ im A.___ gearbeitet. Als ihre Tochter im Februar auf die Welt gekommen sei, habe sie die Arbeit auf 60 % kÃ¼rzen mÃ¼ssen, weil ihre Tochter an einer Blutkrankheit erkrankt und erst nach einer mehrmonatigen Spritzenkur wieder gesund geworden sei. Die Situation habe sich erst mit dem 2. Altersjahr normalisiert. Danach habe die BeschwerdefÃ¼hrerin eine neue Anstellung gesucht, aber keine gefunden. Sie habe erklÃ¤rt, dass sie gerne wieder im Verkauf arbeiten wÃ¼rde. Als alleinerziehende Mutter sei es ihr nicht mÃ¶glich, ein Vollzeitpensum zu erfÃ¼llen. Sie wÃ¼rde aber sicherlich wieder zu 60-70 % arbeiten, um nicht mehr vom Sozialamt abhÃ¤ngig sein zu mÃ¼ssen. Dennoch mÃ¶chte sie als Mutter fÃ¼r ihre Tochter da sein (Urk. 7/28 S. 3 Ziff. 2.5).</w:t>
      </w:r>
    </w:p>
    <w:p>
      <w:r>
        <w:t>Â Â Â Â Â Â Â Â  Sodann ist dem AbklÃ¤rungsbericht zu entnehmen, dass die BeschwerdefÃ¼hrerin ein Zimmer ihrer Wohnung untervermietet und seit einem Jahr eine feste Mitbewohnerin habe, die Fr. 600.-- monatlich Miete zahle (Urk. 7/28 S. 2 Ziff. 2.3).</w:t>
      </w:r>
    </w:p>
    <w:p>
      <w:r>
        <w:t>4.4Â Â Â Â  Aus diesen Angaben schloss die AbklÃ¤rungsperson, es scheine glaubhaft und objektiv, dass die BeschwerdefÃ¼hrerin bei guter Gesundheit ein Pensum von 60-70 % erfÃ¼llen wÃ¼rde. DafÃ¼r spreche, dass ihre Tochter nunmehr die 2. Klasse besuche und am Mittagstisch teilnehmen kÃ¶nnte. Die BeschwerdefÃ¼hrerin habe ja auch wÃ¤hrend der Erkrankung ihrer Tochter zu 60 % weitergearbeitet. Zudem lebe sie seit 22. April 2005 von ihrem Mann getrennt und sei auf ein eigenes Einkommen angewiesen (Urk. 7/28 S. 3 Ziff. 2.5).</w:t>
      </w:r>
    </w:p>
    <w:p>
      <w:r>
        <w:t>Â Â Â Â Â Â Â Â  In ihrer Stellungnahme vom 25. August 2009 (Urk. 7/52) bestÃ¤tigte die AbklÃ¤rungsperson, die BeschwerdefÃ¼hrerin habe vor Ort und als Erstaussage berichtet, als alleinerziehende Mutter sei es ihr nicht mÃ¶glich, einer 100%igen TÃ¤tigkeit nachzugehen. Zudem wÃ¤re sie mit einem 60-70%igen Pensum und der Mietkostenteilung mit der Untermieterin nicht mehr vom Sozialamt abhÃ¤ngig.</w:t>
      </w:r>
    </w:p>
    <w:p>
      <w:r>
        <w:t>4.5Â Â Â Â  Soweit die BeschwerdefÃ¼hrerin dagegen einwendet, die bisher praktizierte VollerwerbstÃ¤tigkeit erfordere angesichts der finanziellen Notlage die Aufnahme eines Vollpensums, kann ihr nicht gefolgt werden. Denn es wurden keine UmstÃ¤nde ins Feld gefÃ¼hrt, welche die im AbklÃ¤rungsbericht dargelegte Schilderung der BeschwerdefÃ¼hrerin zu widerlegen vermÃ¶chten. So wird die Tatsache, dass sie die anfÃ¤nglich volle ErwerbstÃ¤tigkeit auf ein 60 %-Pensum reduzierte, um ihre Tochter wÃ¤hrend der Erkrankung zu betreuen, nicht in Abrede gestellt. Dasselbe gilt auch mit Bezug darauf, dass sie seit der Genesung ihrer Tochter im Jahr 2003 bis zum unbestritten gebliebenen Beginn der psychischen Behinderung Anfang 2007 (B.___-Gutachten, Urk. 7/27 S. 21) keine nachweisbaren BemÃ¼hungen tÃ¤tigte, wieder in den Arbeitsprozess einzusteigen, und dies selbst nicht nach der im April 2005 erfolgten Trennung ihrer Ehe.</w:t>
      </w:r>
    </w:p>
    <w:p>
      <w:r>
        <w:t>4.6Â Â Â Â  Zum Einwand der BeschwerdefÃ¼hrerin, sie habe die Frage betreffend ihre Qualifikation nicht verstanden, hielt die AbklÃ¤rungsperson in der Stellungnahme vom 25. August 2009 (Urk. 7/52) fest, diese Frage sei bei der BeschwerdefÃ¼hrerin wie bei jeder AbklÃ¤rung genauestens erklÃ¤rt und erlÃ¤utert worden. Die BeschwerdefÃ¼hrerin habe denn auch bestÃ¤tigt, die Frage verstanden zu haben und objektiv berichtet, wieso sie nicht ein 100%iges Arbeitspensum erfÃ¼llen wolle respektive kÃ¶nne.</w:t>
      </w:r>
    </w:p>
    <w:p>
      <w:r>
        <w:t>Â Â Â Â Â Â Â Â  Da in der Beschwerde nicht konkretisiert wird, inwiefern die BeschwerdefÃ¼hrerin diese Frage und deren Tragweite nicht verstanden haben soll, besteht angesichts der aktenkundigen Feststellung, dass die BeschwerdefÃ¼hrerin gut deutsch spricht (B.___-Gutachten, Urk. 7/27 S. 10), kein Anlass fÃ¼r die Annahme, sie habe diese Frage wegen unzureichender Deutschkenntnisse nicht verstanden.</w:t>
      </w:r>
    </w:p>
    <w:p>
      <w:r>
        <w:t>Â Â Â Â Â Â Â Â  Der AbklÃ¤rungsbericht ist einschliesslich der ergÃ¤nzenden AusfÃ¼hrungen vom 25. August 2009 somit hinsichtlich der einzig umstrittenen Qualifikationsfrage plausibel, und es besteht kein Anlass, an den darin wiedergegebenen Aussagen der BeschwerdefÃ¼hrerin bezÃ¼glich des mutmasslichen Umfangs ihrer erwerblichen BetÃ¤tigung zu zweifeln. Im Hinblick darauf, dass die im Rahmen des HaushaltsabklÃ¤rungsberichts gemachten Aussagen praxisgemÃ¤ss stÃ¤rker zu gewichten sind als spÃ¤tere, anderslautende ErklÃ¤rungen, welche von Ãberlegungen sozialversicherungsrechtlicher Natur beeinflusst sein kÃ¶nnen (Urteil des Bundesgerichts 8C_42/2010 vom 27. Mai 2010 E. 3.2 mit Hinweisen; vgl. auch BGE 121 V 45 E. 2a S. 47), ist mit der Beschwerdegegnerin davon auszugehen, dass die BeschwerdefÃ¼hrerin bei guter Gesundheit im Rahmen eines 65%igen Pensums einer ErwerbstÃ¤tigkeit nachginge und zu 35 % ihre Tochter betreuen und den Haushalt besorgen wÃ¼rde.</w:t>
      </w:r>
    </w:p>
    <w:p>
      <w:r>
        <w:rPr>
          <w:b/>
        </w:rPr>
        <w:t>E. 5</w:t>
      </w:r>
    </w:p>
    <w:p>
      <w:r>
        <w:t>5.1Â Â Â Â  FÃ¼r die InvaliditÃ¤tsbemessung ist die gemischte Methode massgebend, aufgrund des Gesagten ist von einem Anteil des Erwerbsbereichs von 65 % und des Aufgabenbereichs von 35 % auszugehen. Sowohl die EinschrÃ¤nkung im Erwerbsbereich von 40 % als auch jene im Haushaltbereich von 6,5 % sind unbestritten (Urk. 1, 2). Dem IK-Auszug (Urk. 7/11) ist zu entnehmen, dass die BeschwerdefÃ¼hrerin 2001 im Rahmen ihres damaligen 60%igen Pensums ein Einkommen von Fr. 33'192.-- erzielt hatte. Bei der Festlegung des Valideneinkommens ist in der Regel von dem effektiv zuletzt verdienten Einkommen vor dem Eintritt des Gesundheitsschadens auszugehen (BGE 129 V 222 E. 4.3.1). Â Â Â Â Â Â Â Â Im Hinblick darauf, dass ein IV-relevanter Gesundheitsschaden unbestrittenermassen seit Januar 2007 besteht (Gutachten der B.___, Urk. 7/27 S. 21), ist der Beginn eines allfÃ¤lligen Rentenanspruchs mit der Beschwerdegegnerin (Eintrag von Dr. med. D.___, Facharzt fÃ¼r Chirurgie, vom 2. Dezember 2008, Urk. 7/30 S. 4), auf Januar 2008 festzulegen. Angepasst an die Nominallohnentwicklung resultiert im Januar 2008 bei einem Pensum von 60 % ein Valideneinkommen von Fr. 36'947.35 (2001: 2245 Punkte; 2008: 2499 Punkte; Die Volkswirtschaft 03/2011, Tabelle B10.3 S. 99).</w:t>
      </w:r>
    </w:p>
    <w:p>
      <w:r>
        <w:t>Â Â Â Â Â Â Â Â  Nach einem Leidensabzug von 10 % betrÃ¤gt das unbestritten gebliebene Invalideneinkommen Fr. 27'584.-- (Urk. 1 S. 7, Urk. 2 S. 2). Der von der IV-Stelle beim Invalideneinkommen festgelegte Abzug von 10 % ist unter BerÃ¼cksichtigung der vorliegend massgeblichen Gesichtspunkte (leidensbedingte EinschrÃ¤nkung, Alter und BeschÃ¤ftigungsgrad; BGE 129 V 481 E. 4.2.3, mit Hinweisen) - im Gegensatz zur Auffassung der BeschwerdefÃ¼hrerin - nicht zu beanstanden. Allerdings ist noch der Teuerungsausgleich fÃ¼r das Jahr 2008 vorzunehmen: Somit betrÃ¤gt das Invalideneinkommen Fr. 28'101.25 (2007: 2453 Punkte; 2008: 2499 Punkte).</w:t>
      </w:r>
    </w:p>
    <w:p>
      <w:r>
        <w:t>Â Â Â Â Â Â Â Â  Somit besteht im erwerblichen Bereich ein InvaliditÃ¤tsgrad von 23,94 %. Bei einem Anteil von 65 % betrÃ¤gt der TeilinvaliditÃ¤tsgrad 15,56 %.</w:t>
      </w:r>
    </w:p>
    <w:p>
      <w:r>
        <w:t>5.2Â Â Â Â  Der TeilinvaliditÃ¤tsgrad im Haushalt betrÃ¤gt bei einem Anteil im Aufgabenbereich von 35 % und einer EinschrÃ¤nkung von 6,5 % 2,28 %.</w:t>
      </w:r>
    </w:p>
    <w:p>
      <w:r>
        <w:t>Â Â Â Â Â Â Â Â  Es resultiert daher ein GesamtinvaliditÃ¤tsgrad von gerundet 18 %, der keinen Anspruch auf eine Invalidenrente gibt, weshalb die Beschwerde abzuweisen ist. Selbst wenn man beim Invalideneinkommen den hÃ¶chstmÃ¶glichen Leidensabzug von 25 % - wie von der BeschwerdefÃ¼hrerin verlangt (Urk. 1 S. 7-8) - vorgenommen hÃ¤tte, gÃ¤be es lediglich einen GesamtinvaliditÃ¤tsgrad von gerundet 26,1 %, was ebenfalls keinen Anspruch auf eine Invalidenrente auslÃ¶sen wÃ¼rde.</w:t>
      </w:r>
    </w:p>
    <w:p>
      <w:r>
        <w:t>Â Â Â Â Â Â Â Â  Die Beschwerde ist daher abzuweisen.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 Da der BeschwerdefÃ¼hrerin die unentgeltliche ProzessfÃ¼hrung gewÃ¤hrt wurde, sind die ihr aufzuerlegenden Gerichtskosten einstweilen auf die Gerichtskasse zu nehmen.</w:t>
      </w:r>
    </w:p>
    <w:p>
      <w:r>
        <w:t>6.2Â Â Â Â  Der unentgeltliche Rechtsvertreter der BeschwerdefÃ¼hrerin, Rechtsanwalt Dominique Chopard, hat Anspruch auf eine ProzessentschÃ¤digung. Diese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dem Rechtsvertreter eine ProzessentschÃ¤digung von Fr. 2Â800.-- (inkl. Mehrwertsteuer und Barauslagen) zuzusprechen. Entsprechend dem Ausgang des Verfahrens ist die EntschÃ¤digung fÃ¼r Rechtsanwalt Dominique Chopard auf die Gerichtskasse zu nehmen.</w:t>
      </w:r>
    </w:p>
    <w:p>
      <w:r>
        <w:t>Das Gericht erkennt:</w:t>
      </w:r>
    </w:p>
    <w:p>
      <w:r>
        <w:t>1.Â Â Â Â Â Â Â Â  Die Beschwerde wird abgewiesen.</w:t>
      </w:r>
    </w:p>
    <w:p>
      <w:r>
        <w:t>2.Â Â Â Â Â Â Â Â  Die Gerichtskosten von Fr. 600.-- werden der BeschwerdefÃ¼hrerin auferlegt, jedoch zufolge GewÃ¤hrung der unentgeltlichen ProzessfÃ¼hrung einstweilen auf die Gerichtskasse genommen.</w:t>
      </w:r>
    </w:p>
    <w:p>
      <w:r>
        <w:t>3.Â Â Â Â Â Â Â Â  Der unentgeltliche Rechtsvertreter der BeschwerdefÃ¼hrerin, Rechtsanwalt Dominique Chopard,Â  wird mit Fr. 2'800.-- (inkl. Barauslagen und MWSt) aus der Gerichtskasse entschÃ¤digt.</w:t>
      </w:r>
    </w:p>
    <w:p>
      <w:r>
        <w:t>4.Â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