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IV.2009.00936 vom 29. März 2010</w:t>
      </w:r>
    </w:p>
    <w:p>
      <w:r>
        <w:t>ZH Sozialversicherungsgericht, 2010-03-29, DE</w:t>
      </w:r>
    </w:p>
    <w:p>
      <w:r>
        <w:rPr>
          <w:b/>
        </w:rPr>
        <w:t xml:space="preserve">Quelle: </w:t>
      </w:r>
      <w:r>
        <w:t>https://mcp.opencaselaw.ch/entscheid/zh_sozialversicherungsgericht_IV.2009.00936</w:t>
      </w:r>
    </w:p>
    <w:p>
      <w:r>
        <w:t>FR: ZH_SOZIALVERSICHERUNGSGERICHT IV.2009.00936 du 29 mars 2010</w:t>
      </w:r>
    </w:p>
    <w:p>
      <w:r>
        <w:t>IT: ZH_SOZIALVERSICHERUNGSGERICHT IV.2009.00936 del 29 marzo 2010</w:t>
      </w:r>
    </w:p>
    <w:p>
      <w:pPr>
        <w:pStyle w:val="Heading2"/>
      </w:pPr>
      <w:r>
        <w:t>Erwägungen</w:t>
      </w:r>
    </w:p>
    <w:p>
      <w:r>
        <w:rPr>
          <w:b/>
        </w:rPr>
        <w:t>E. 1</w:t>
      </w:r>
    </w:p>
    <w:p>
      <w:r>
        <w:t>1.1Â Â Â Â  X.___, geboren 1970, arbeitete von November 1998 bis MÃ¤rz 2003 im Umfang von etwa 45 Stunden im Monat bei A.___, Hauswartungen und Reinigungen, in der BÃ¼roreinigung (Angaben von A.___ vom 2. Juni 2004, Urk. 7/7). FÃ¼r den Zeitraum von Mai 2003 bis Dezember 2004 wies sie sodann einen Lohn von der B.___ AG, Reinigungsservice, aus (vgl. den Auszug aus dem individuellen Konto von X.___ vom 26. Februar 2009, Urk. 7/66), und schliesslich stand sie von Januar bis April 2004 in einem AnstellungsverhÃ¤ltnis mit der Firma C.___ (vgl. die Angaben der C.___ vom 21. Mai 2004 mit Beilagen, Urk. 7/3).</w:t>
      </w:r>
    </w:p>
    <w:p>
      <w:r>
        <w:t>Â Â Â Â Â Â Â Â  Am 10. Mai 2004 meldete sich X.___ wegen Schmerzen am Bewegungsapparat ein erstes Mal bei der Invalidenversicherung zum Leistungsbezug an (Urk. 7/1). Nachdem die Sozialversicherungsanstalt des Kantons ZÃ¼rich (SVA), IV-Stelle, neben den Angaben der Arbeitgeber den Bericht des Hausarztes Dr. med. D.___, Facharzt fÃ¼r Allgemeine Medizin, vom 28. Juni 2004 eingeholt (Urk. 7/8 S. 1-4) und weitere medizinische Unterlagen zu den Akten genommen hatte (Bericht des RÃ¶ntgeninstitutes E.___ vom 30. November 2001 Ã¼ber eine Computertomographie der LendenwirbelsÃ¤ule, Urk. 7/8 S. 5; Berichte der Klinik F.___ vom 17. Juni und vom 2. Juli 2002, Urk. 7/8 S. 11-12 und Urk. 7/8 S. 10; Bericht von Dr. med. G.___, Spezialarzt fÃ¼r Neurologie, vom 24. Februar 2004 Ã¼ber eine EMG-Untersuchung zur AbklÃ¤rung von Schmerzen in den HÃ¤nden, Urk. 7/8 S. 8-9; Bericht von Dr. med. H.___, Spezialarzt fÃ¼r Innere Medizin und Rheumatologie, vom 11. MÃ¤rz 2004, Urk. 7/8 S. 6-7), verneinte sie mit VerfÃ¼gung vom 9. Juli 2004 einen Rentenanspruch der Versicherten (Urk. 7/10). Diese VerfÃ¼gung blieb unangefochten.</w:t>
      </w:r>
    </w:p>
    <w:p>
      <w:r>
        <w:t>1.2Â Â Â Â  Mit Anmeldung vom 12. April 2005 gelangte X.___ erneut mit einem Leistungsbegehren an die IV-Stelle (Urk. 7/11) und brachte ein Zeugnis von Dr. D.___ vom 21. April 2005 bei (Urk. 7/16). Mit VerfÃ¼gung vom 13. Mai 2005 trat die IV-Stelle auf das neue Leistungsbegehren nicht ein, da keine VerÃ¤nderung der VerhÃ¤ltnisse glaubhaft gemacht worden sei (Urk. 7/17). X.___ liess gegen diese VerfÃ¼gung unter Berufung auf einen neuen Bericht von Dr. D.___ vom 28. Juni 2005 (Urk. 7/24) Einsprache erheben (Eingaben vom 13. Juni und vom 15. Juli 2005, Urk. 7/19 und Urk. 7/23), welche die IV-Stelle in der Folge mit Entscheid vom 26. September 2005 abwies (Urk. 7/30).</w:t>
      </w:r>
    </w:p>
    <w:p>
      <w:r>
        <w:t>Â Â Â Â Â Â Â Â  X.___ liess gegen den Einspracheentscheid vom 26. September 2005 Beschwerde erheben (Urk. 7/31 S. 3-6) und im Rahmen des Beschwerdeverfahrens weitere Unterlagen einreichen, nÃ¤mlich einen Bericht des RÃ¶ntgeninstitutes E.___ vom 10. Oktober 2005 Ã¼ber eine Kernspintomographie (MRI) der LendenwirbelsÃ¤ule (Urk. 7/31 S. 11), einen Bericht von Dr. G.___ vom 20. Oktober 2005 Ã¼ber eine EMG-Untersuchung zur AbklÃ¤rung der RÃ¼ckenproblematik (Urk. 7/31 S. 12-13), ein Ãberweisungsschreiben von Dr. D.___ an die Rheuma- und Rehabilitationsklinik J.___ vom 24. Oktober 2005 (Urk. 7/31 S. 14) und den Austrittsbericht der Rheuma- und Rehabilitationsklinik J.___ vom 16. Januar 2006 (Urk. 7/36 S. 13-16).</w:t>
      </w:r>
    </w:p>
    <w:p>
      <w:r>
        <w:t>Â Â Â Â Â Â Â Â  Mit Urteil vom 28. Februar 2006 (Prozess Nr. IV.2005.01216) hob das Sozialversicherungsgericht den Einspracheentscheid vom 26. September 2005 auf und verpflichtete die IV-Stelle zur materiellen PrÃ¼fung der Neuanmeldung vom 12. April 2005 (Urk. 7/36 S. 1-11).</w:t>
      </w:r>
    </w:p>
    <w:p>
      <w:r>
        <w:t>1.3Â Â Â Â  In der Folge holte die IV-Stelle von der Klinik fÃ¼r Rheumatologie und Rehabilitation des Spitals K.___ das rheumatologische Gutachten vom 14. No-vember 2006 ein (Urk. 7/45). Mit VerfÃ¼gung vom 7. Mai 2007 verneinte die IV-Stelle anschliessend den Anspruch von X.___ auf eine Invalidenrente (Urk. 7/54).</w:t>
      </w:r>
    </w:p>
    <w:p>
      <w:r>
        <w:t>Â Â Â Â Â Â Â Â  X.___ liess gegen diese VerfÃ¼gung wiederum Beschwerde erheben und unter anderem einen Bericht von Dr. D.___ vom 30. Mai 2007 beibringen (Urk. 7/56 S. 18-19). Mit Urteil vom 27. November 2007 (Prozess Nr. IV.2007.00846) hob das Gericht die angefochtene VerfÃ¼gung auf und verpflichtete die IV-Stelle zur Veranlassung einer psychiatrischen AbklÃ¤rung und zudem zur KlÃ¤rung des mutmasslichen prozentualen VerhÃ¤ltnisses von Berufsarbeit und Hausarbeit (Urk. 7/59).</w:t>
      </w:r>
    </w:p>
    <w:p>
      <w:r>
        <w:t>Â Â Â Â Â Â Â Â  In Nachachtung dieses Urteils liess die IV-Stelle durch Dr. med. L.___, Spezialarzt fÃ¼r Psychiatrie und Psychotherapie, das Gutachten vom 28. Juli 2008 erstellen (Urk. 7/62). Ausserdem holte sie auf Anordnung der RAD-Ãrzte Dr. med. M.___, SpezialÃ¤rztin fÃ¼r Allgemeine Medizin, und pract. med. N.___, Spezialarzt fÃ¼r Psychiatrie und Psychotherapie, vom 29. August und vom 3. September 2008 (Urk. 7/69 S. 3 f.) mit Schreiben vom 3. September 2008 (Urk. 7/65 S. 1) die zusÃ¤tzliche Stellungnahme von Dr. L.___ vom 5. September 2008 (fÃ¤lschlicherweise mit 5. August 2008 datiert) ein (Urk. 7/65 S. 2-3). Am 18. MÃ¤rz 2009 liess die IV-Stelle sodann die VerhÃ¤ltnisse im Haushalt der Versicherten abklÃ¤ren (Bericht vom 19. MÃ¤rz 2009, Urk. 7/67). GestÃ¼tzt auf die Ergebnisse ihrer AbklÃ¤rungen ermittelte sie einen InvaliditÃ¤tsgrad von 10,75 % (Urk. 7/69 S. 4 f.; Einkommensvergleich der Berufsberatungsstelle vom 17. April 2009, Urk. 7/70). Mit Vorbescheid vom 17. April 2009 erÃ¶ffnete sie der Versicherten, dass sie das Leistungsbegehren abzuweisen gedenke, da bei einem InvaliditÃ¤tsgrad von (gerundet) 11 % kein Rentenanspruch bestehe (Urk. 7/72). X.___, vertreten durch Rechtsanwalt Markus Braun, liess mit den Eingaben vom 4. Mai und vom 17. Juni 2009 Einwendungen erheben (Urk. 7/74 S. 1-2 und Urk. 7/81 S. 1-5) und liess Unterlagen Ã¼ber ein BeschÃ¤ftigungsprogramm der Arbeitslosenversicherung einreichen, an dem sie vom 4. April bis zum 15. November 2005 teilgenommen hatte (Urk. 7/80). Mit VerfÃ¼gung vom 24. August 2009 entschied die IV-Stelle im Sinne ihres Vorbescheids und verneinte ausgehend von einem InvaliditÃ¤tsgrad von 11 % den Anspruch der Versicherten auf eine Invalidenrente (Urk. 2 = Urk. 7/83).</w:t>
      </w:r>
    </w:p>
    <w:p>
      <w:r>
        <w:t>2.Â Â Â Â Â Â  Gegen diese VerfÃ¼gung liess X.___ durch Rechtsanwalt Markus Braun mit Eingabe vom 24. September 2009 (Urk. 1) Beschwerde erheben mit den AntrÃ¤gen, die VerfÃ¼gung sei aufzuheben, die Sache sei zur Neubeurteilung an die IV-Stelle zurÃ¼ckzuweisen, eventuell sei ihr mindestens eine halbe Rente zuzusprechen, und die IV-Stelle sei anzuweisen, eine aktualisierte, neutrale interdisziplinÃ¤re Begutachtung durch neutrale Fachspezialisten durchfÃ¼hren zu lassen (Urk. 1 S. 2). Mit der Beschwerdeschrift liess die Versicherte verschiedene Berichte Ã¼ber die aktuellste gesundheitliche Situation einreichen, nÃ¤mlich einen Bericht der Klinik fÃ¼r Reproduktionsendokrinologie des Spitals O.___ vom 17. April 2009 Ã¼ber ein ophtalmologisches Konsilium (Urk. 3/7), die Berichte der Neurologischen Klinik des Spitals O.___ vom 6. Mai und vom 19. August 2009 Ã¼ber Konsultationen in der Kopfwehsprechstunde (Urk. 3/11 und Urk. 3/12), einen Kurzbericht von Dr. D.___ vom 8. September 2009 (Urk. 3/13), eine Einladung des Psychiatrie-Zentrums P.___ vom 8. September 2009 zu einem AbklÃ¤rungstermin fÃ¼r die Teilnahme an einer Schmerzlinderungs-Gruppentherapie (Urk. 3/10), einen Bericht des Spitals O.___ vom 10. September 2009 Ã¼ber ein psychosoziales Konsilium (Urk. 3/9) und einen Bericht der Klinik fÃ¼r Reproduktionsendokrinologie des Spitals O.___ vom 14. September 2009 (Urk. 3/8). Die IV-Stelle beantragte in der Beschwerdeantwort vom 16. Oktober 2009, die Beschwerde sei abzuweisen (Urk. 6), was der Versicherten mit Schreiben vom 20. Oktober 2009 mitgeteilt wurde (Urk. 8).</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August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wird in Art. 8 Abs. 1 ATSG definiert als voraussichtlich bleibende oder lÃ¤ngere Zeit dauernde ganze oder teilweise ErwerbsunfÃ¤higkeit. Ausserdem gelten gestÃ¼tzt auf Art. 8 Abs. 3 ATSG auch Personen als invalid, bei denen eine UnmÃ¶glichkeit vorliegt, sich im bisherigen nichterwerblichen Aufgabenbereich zu betÃ¤tigen.</w:t>
      </w:r>
    </w:p>
    <w:p>
      <w:r>
        <w:t>Â Â Â Â Â Â Â Â  ErwerbsunfÃ¤higkeit ist nach Art. 7 Abs. 1 ATSG der durch BeeintrÃ¤chtigung der kÃ¶rperlichen, geistigen oder psychischen Gesundheit verursachte und nach zumutbarer Behandlung und Eingliederung verbleibende ganze oder teilweise Verlust der ErwerbsmÃ¶glichkeiten auf dem in Betracht kommenden ausgeglichenen Arbeitsmarkt. FÃ¼r die Beurteilung des Vorliegens einer ErwerbsunfÃ¤higkeit sind nach Art. 7 Abs. 2 ATSG ausschliesslich die Folgen der gesundheitlichen BeeintrÃ¤chtigung zu berÃ¼cksichtigen, und eine ErwerbsunfÃ¤higkeit liegt zudem nur vor, wenn sie aus objektiver Sicht nicht Ã¼berwindbar ist. DemgemÃ¤ss vermÃ¶gen nach der hÃ¶chstrichterlichen Rechtsprechung die subjektiven Schmerzangaben der versicherten Person fÃ¼r sich allein keine ganze oder teilweise ArbeitsunfÃ¤higkeit zu begrÃ¼nden, sondern die Schmerzangaben mÃ¼ssen durch damit korrelierende, fachÃ¤rztlich schlÃ¼ssig feststellbare Befunde hinreichend erklÃ¤rbar und mithin der zuverlÃ¤ssigen medizinischen Feststellung und ÃberprÃ¼fung zugÃ¤nglich sein (vgl. BGE 130 V 399 Erw. 5.3.2, 353 Erw. 2.2.2, je mit Hinweisen). Dementsprechend hat das hÃ¶chste Gericht in Anlehnung an eine bestimmte medizinische Lehrmeinung spezifische Kriterien aufgestellt, welche bei einer vor allem psychisch bedingten Schmerzproblematik zusÃ¤tzlich erfÃ¼llt sein mÃ¼ssen, damit von einem die ArbeitsfÃ¤higkeit beeintrÃ¤chtigenden Ausmass der SchmerzstÃ¶rung ausgegangen werden kann (vgl. BGE 131 V 50 f. Erw. 1.2, 130 V 354 f. Erw. 2.2.3). Zur Festlegung dieser Kriterien, insbesondere des Kriteriums einer psychischen KomorbiditÃ¤t, also einer weiteren, von der SchmerzstÃ¶rung zu unterscheidenden psychischen Krankheit, bedarf es in der Regel einer Beurteilung durch einen Facharzt oder eine FachÃ¤rztin der Psychiatrie (vgl. BGE 130 V 353 Erw. 2.2.2, 399 Erw. 5.3.2; Urteile des EidgenÃ¶ssischen Versicherungsgerichts in Sachen M. vom 18. Mai 2005, I 470/03, Erw. 3.4, und in Sachen A. vom 27. September 2004, I 289/04, Erw. 2.4).</w:t>
      </w:r>
    </w:p>
    <w:p>
      <w:r>
        <w:rPr>
          <w:b/>
        </w:rPr>
        <w:t>E. 2.2</w:t>
      </w:r>
    </w:p>
    <w:p>
      <w:r>
        <w:t>2.2.1Â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2.2.2Â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sodass sich aus der Prozentdifferenz der InvaliditÃ¤tsgrad ergibt (sogenannter Prozentvergleich; BGE 114 V 313 Erw. 3a mit Hinweisen).</w:t>
      </w:r>
    </w:p>
    <w:p>
      <w:r>
        <w:t>Â Â Â Â Â Â Â Â  Bei nicht erwerbstÃ¤tigen Versicherten wird gestÃ¼tzt auf Art. 28a Abs. 2 IVG fÃ¼r die Bemessung der InvaliditÃ¤t darauf abgestellt, in welchem Masse sie unfÃ¤hig sind, sich im nichterwerblichen Aufgabenbereich zu betÃ¤tigen.</w:t>
      </w:r>
    </w:p>
    <w:p>
      <w:r>
        <w:t>Â Â Â Â Â Â Â Â  Bei Versicherten, die nur zum Teil erwerbstÃ¤tig sind oder die unentgeltlich im Betrieb des Ehegatten oder der Ehegattin mitarbeiten, wird fÃ¼r diesen Teil die InvaliditÃ¤t nach Art. 16 ATSG festgelegt. Waren sie daneben auch in einem nichterwerblichen Aufgabenbereich tÃ¤tig, namentlich im Haushalt,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(vgl. Art. 28a Abs. 3 IVG; gemischte Methode der InvaliditÃ¤tsbemessung). Die Frage, in welchem Ausmass die versicherte Person ohne gesundheitliche BeeintrÃ¤chtigung erwerbstÃ¤tig wÃ¤re, beurteilt sich mit RÃ¼cksicht auf die gesamten UmstÃ¤nde, insbesondere auf die persÃ¶nlichen, familiÃ¤ren, sozialen und erwerblichen VerhÃ¤ltnisse (BGE 130 V 395 f. Erw. 3.3 mit Hinweisen).</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349 f. Erw. 3.5 mit Hinweisen). Unerheblich unter revisionsrechtlichen Gesichtspunkten ist dagegen nach der Rechtsprechung die unterschiedliche Beurteilung eines im wesentlichen unverÃ¤ndert gebliebenen Sachverhaltes (BGE 112 V 390 Erw. 1b mit Hinweisen).</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108 und 114 Erw. 5.4).</w:t>
      </w:r>
    </w:p>
    <w:p>
      <w:r>
        <w:t>Â Â Â Â Â Â Â Â  Die dargelegten GrundsÃ¤tze zur Rentenrevision gelten rechtsprechungsgemÃ¤ss auch dort, wo sich eine versicherte Person, deren Rentenanspruch verneint worden ist, bei der Invalidenversicherung erneut zum Rentenbezug anmeldet. Auch dort ist zu prÃ¼fen, ob seit dem Erlass des rentenabweisenden Entscheids eine wesentliche Ãnderung in den tatsÃ¤chlichen VerhÃ¤ltnissen eingetreten ist (vgl. BGE 130 V 73 ff. Erw. 3.1 und 3.2 mit Hinweisen; vgl. auch BGE 133 V 114 Erw. 5.4).</w:t>
      </w:r>
    </w:p>
    <w:p>
      <w:r>
        <w:rPr>
          <w:b/>
        </w:rPr>
        <w:t>E. 3</w:t>
      </w:r>
    </w:p>
    <w:p>
      <w:r>
        <w:t>3.1Â Â Â Â  Strittig und zu prÃ¼fen ist, ob und ab welchem Zeitpunkt die BeschwerdefÃ¼hrerin Anspruch auf eine Invalidenrente hat. Dies hÃ¤ngt, wie bereits im Urteil vom 27. November 2007 dargetan worden ist, davon ab, ob in der Zeit seit dem Erlass der ersten rentenabweisenden VerfÃ¼gung vom 9. Juli 2004 (Urk. 7/10) eine Ãnderung in den VerhÃ¤ltnissen eingetreten ist, die zu einem InvaliditÃ¤tsgrad in rentenbegrÃ¼ndender HÃ¶he fÃ¼hrt. Dabei reicht der Beurteilungszeitraum nunmehr bis zum Datum der erneuten rentenabweisenden VerfÃ¼gung vom 24. August 2009 (Urk. 2).</w:t>
      </w:r>
    </w:p>
    <w:p>
      <w:r>
        <w:rPr>
          <w:b/>
        </w:rPr>
        <w:t>E. 3.2</w:t>
      </w:r>
    </w:p>
    <w:p>
      <w:r>
        <w:t>3.2.1Â Â  In somatischer Hinsicht hatte die rheumatologische Begutachtung im Spital K.___ vom 14. November 2006 (Urk. 7/45) im Bereich der WirbelsÃ¤ule keine namhaften, die Schmerzen erklÃ¤rbaren VerÃ¤nderungen der objektivierbaren Befunde seit der computertomographischen Untersuchung des Jahres 2001 ergeben, und die erst in neuerer Zeit geklagten Schmerzen im Bereich der rechten Schulter und des rechten Armes hatten sich ebenfalls nicht objektivieren lassen. Im Einzelnen kann hierzu auf die ErwÃ¤gungen im Urteil vom 27. November 2007 verwiesen werden (Urk. 7/59 Erw. 3.2.2 und Erw. 3.2.3). Bis zur Erstellung des Gutachtens vom November 2006 ist damit aus organischer Sicht keine Ãnderung seit dem Erlass der VerfÃ¼gung vom 9. Juli 2004 auszumachen. Was die Zeit danach bis zum Erlass der angefochtenen VerfÃ¼gung vom 24. August 2009 betrifft, so wurde im Jahr 2009 ein Prolaktinom festgestellt; der Prolaktinwert konnte jedoch gemÃ¤ss dem Bericht der Klinik fÃ¼r Reproduktionsendokrinologie des Spitals O.___ vom 14. September 2009 (Urk. 3/8) medikamentÃ¶s normalisiert werden. Des Weiteren brachten die veranlassten neurologischen Untersuchungen keine Befunde aus diesem Fachgebiet zu Tage (Urk. 3/11 und Urk. 3/12). Das ophtalmologische Konsilium sodann ergab lediglich Befunde, die durch eine Brillenanpassung korrigierbar sind (vgl. Urk. 3/7), und somit ebenfalls keine Anhaltspunkte fÃ¼r eine rentenrelevante gesundheitliche Verschlechterung. Eine organisch fassbare VerÃ¤nderung im Gesundheitszustand ist somit entgegen der Betrachtungsweise in der Beschwerdeschrift (vgl. Urk. 1 S. 4 und S. 8) nicht nachgewiesen.</w:t>
      </w:r>
    </w:p>
    <w:p>
      <w:r>
        <w:t>3.2.2Â Â  Aufgrund des Fehlens eines organischen Hintergrundes, der das persistierende Beschwerdebild hÃ¤tte erklÃ¤ren kÃ¶nnen, stellte Dr. L.___ im Gutachten vom 28. Juli 2008 die psychiatrische Diagnose einer anhaltenden somatoformen SchmerzstÃ¶rung. ZusÃ¤tzlich diagnostizierte er in BestÃ¤tigung der Beobachtungen des Spitals K.___ (vgl. Urk. 7/45 S. 9 und S. 17) und des Hausarztes Dr. D.___ in seinem Bericht vom 30. Mai 2007 (Urk. 7/56 S. 18) eine depressive AnpasssungsstÃ¶rung und fÃ¼hrte dazu aus, es sei von einem leichtgradigen depressiven Syndrom als Reaktion auf die langjÃ¤hrige SchmerzstÃ¶rung auszugehen (Urk. 7/62 S. 9), wobei es durch die Depression konsekutiv zu einer verstÃ¤rkten Schmerzwahrnehmung komme, was wiederum die depressiven Symptome verschlechtern kÃ¶nne (Urk. 7/62 S. 10). DemgegenÃ¼ber mass Dr. L.___ der anamnestisch festgestellten Hypothyreose keine Bedeutung fÃ¼r die geklagte Antriebslosigkeit zu, da diese Mangelerscheinung medikamentÃ¶s substituiert worden sei (Urk. 7/62 S. 9). Die entsprechende, im Urteil vom 27. November 2007 aufgeworfene Frage (Urk. 7/59 Erw. 3.3.3) ist damit beantwortet.</w:t>
      </w:r>
    </w:p>
    <w:p>
      <w:r>
        <w:t>Â Â Â Â Â Â Â Â  Was die zeitliche Entwicklung der psychischen Problematik betrifft, die im Ãbrigen spÃ¤ter im Bericht des Spitals O.___ vom 10. September 2009 Ã¼ber das psychosoziale Konsilium bestÃ¤tigt wurde (vgl. Urk. 3/9 S. 2), so nahm Dr. L.___ an, das depressive Syndrom bestehe seit mindestens November 2006 (Urk. 7/62 S. 10), und legte an anderer Stelle dar, die zusÃ¤tzliche psychiatrische StÃ¶rung mit TagesmÃ¼digkeit, AntriebsstÃ¶rung und VerstÃ¤rkung der SchlafstÃ¶rungen und der Selbstwertproblematik habe sich im Laufe des Jahres 2006 entwickelt (Urk. 7/62 S. 11). Diese Beurteilung stimmt Ã¼berein damit, dass die psychische Symptomatik im Jahr 2006 zum ersten Mal dokumentiert ist, und leuchtet daher ein. DemgemÃ¤ss ist im massgebenden Zeitraum seit dem Erlass der VerfÃ¼gung vom 9. Juli 2004 eine VerÃ¤nderung im psychischen Gesundheitszustand der BeschwerdefÃ¼hrerin ausgewiesen, und es ist weiter zu prÃ¼fen, ob daraus ein Rentenanspruch resultiert.</w:t>
      </w:r>
    </w:p>
    <w:p>
      <w:r>
        <w:rPr>
          <w:b/>
        </w:rPr>
        <w:t>E. 3.3</w:t>
      </w:r>
    </w:p>
    <w:p>
      <w:r>
        <w:t>3.3.1Â Â  Vorab stellt sich dabei die Frage, in welchem Umfang die BeschwerdefÃ¼hrerin bei guter Gesundheit erwerbstÃ¤tig und in welchem Umfang sie im Haushalt tÃ¤tig wÃ¤re. Diese Frage hatte das Gericht im Urteil vom 27. November 2007 als noch weiter klÃ¤rungsbedÃ¼rftig erachtet, indem es darauf hingewiesen hatte, dass die BeschwerdefÃ¼hrerin bei A.___ und bei der B.___ AG lediglich im Umfang von ungefÃ¤hr zwei Stunden im Tag berufstÃ¤tig gewesen sei, wÃ¤hrenddem der vereinbarte BeschÃ¤ftigungsumfang bei der Firma C.___ gemÃ¤ss den Angaben im Fragebogen fÃ¼r den Arbeitgeber zehn Stunden im Tag betragen habe (vgl. Urk. 7/3 S. 2), wobei der BeschwerdefÃ¼hrerin vorgeworfen worden sei, diese Arbeitsstunden nicht alle selber geleistet zu haben (Urk. 7/59 Erw. 3.4).</w:t>
      </w:r>
    </w:p>
    <w:p>
      <w:r>
        <w:t>3.3.2Â Â  Im Bericht Ã¼ber die AbklÃ¤rung im Haushalt vom 18. MÃ¤rz 2009 ist nunmehr nicht mehr von einem Tagespensum, sondern von einem Wochenpensum von zehn Stunden bei der Firma C.___ die Rede (Urk. 7/67 S. 3). Diese Berichtigung ist entgegen den Einwendungen vom 17. Juni 2009 zum Vorbescheid (Urk. 7/81 S. 4) plausibel. Denn die BeschwerdefÃ¼hrerin hatte gemÃ¤ss dem HaushaltabklÃ¤rungsbericht ausgesagt, sie habe ursprÃ¼nglich geplant, beim Schuleintritt ihres jÃ¼ngeren, 1995 geborenen Sohnes ihr eigenes Fortkommen durch Kursbesuche voranzutreiben, und habe gedacht, auf diese Weise ihr Arbeitspensum langsam auf 100 % steigern zu kÃ¶nnen. Die FamilienumstÃ¤nde und die Marktsituation hÃ¤tten sich aber diesen PlÃ¤nen entgegengestellt. Der jÃ¼ngere Sohn habe anders als sein Ã¤lterer Bruder eine engmaschige Aufsicht benÃ¶tigt, was sich bis zur Gegenwart nicht wesentlich verÃ¤ndert habe. Diese Tatsache sowie die wenigen MÃ¶glichkeiten auf dem Stellenmarkt hÃ¤tten sie gezwungen, ihre ausserhÃ¤usliche TÃ¤tigkeit auf zwei Stunden abends zu beschrÃ¤nken; sie habe aber trotzdem im Sinn gehabt, ihr Arbeitspensum zu steigern, wozu es jedoch krankheitsbedingt nicht mehr gekommen sei. Abschliessend ist die Aussage der BeschwerdefÃ¼hrerin festgehalten, sie wÃ¤re heute bei guter Gesundheit und entsprechend ausgeglichenem Markt zu 50 % erwerbstÃ¤tig, was sie vereinbaren kÃ¶nnte mit der nÃ¶tigen PrÃ¤senz fÃ¼r den Sohn, der HaushaltfÃ¼hrung und der gelegentlichen Belegung von Kursen (Urk. 7/67 S. 3).</w:t>
      </w:r>
    </w:p>
    <w:p>
      <w:r>
        <w:t>Â Â Â Â Â Â Â Â  Wenn die Beschwerdegegnerin unter diesen UmstÃ¤nden von einer prozentualen Aufteilung der Erwerbs- und der Hausarbeit auf je 50 % ausging (vgl. Urk. 7/67 S. 1), so ist dies nicht zu beanstanden. Insbesondere ist entgegen den Vorbringen in der Beschwerdeschrift (Urk. 1 S. 6) nicht davon auszugehen, dass nur der Gesundheitszustand die BeschwerdefÃ¼hrerin daran gehindert hat, ihre ErwerbstÃ¤tigkeit im Laufe der Zeit auf 100 % zu steigern, da im HaushaltabklÃ¤rungsbericht eingehend dargetan ist, dass eine solche Steigerung auch wegen des anhaltenden Bedarfs des jÃ¼ngeren Sohnes an Betreuung beziehungsweise an Aufsicht nicht mÃ¶glich gewesen wÃ¤re. Und soweit der BeschwerdefÃ¼hrer auf den Wortlaut von Art. 16 ATSG verwies, nach dem es auf das Erwerbseinkommen ankomme, das die versicherte Person bei guter Gesundheit erzielen kÃ¶nnte , und nicht auf dasjenige, das sie bei guter Gesundheit erzielen wÃ¼rde (Urk. 1 S. 5), so ist an die vorstehenden rechtlichen ErwÃ¤gungen zu erinnern, wonach Art. 16 ATSG im Rahmen der sogenannten gemischten Methode nach Art. 28a Abs. 3 IVG nur auf den erwerblichen Anteil am gesamten TÃ¤tigkeitsfeld anwendbar ist.</w:t>
      </w:r>
    </w:p>
    <w:p>
      <w:r>
        <w:rPr>
          <w:b/>
        </w:rPr>
        <w:t>E. 3.4</w:t>
      </w:r>
    </w:p>
    <w:p>
      <w:r>
        <w:t>3.4.1Â Â  Weiter zu prÃ¼fen ist damit, in welchem Umfang die BeschwerdefÃ¼hrerin in der ErwerbstÃ¤tigkeit und im Haushalt gesundheitlich eingeschrÃ¤nkt ist.</w:t>
      </w:r>
    </w:p>
    <w:p>
      <w:r>
        <w:t>3.4.2Â Â  Dr. L.___ fÃ¼hrte hierzu aus, durch die depressive StÃ¶rung und die gegenseitige VerstÃ¤rkung der SchmerzverarbeitungsstÃ¶rung bestehe eine relevante ArbeitsfÃ¤higkeit von 40 % bezogen auf die PutztÃ¤tigkeit sowie eine solche von 30 % bezogen auf die HaushaltstÃ¤tigkeit (Urk. 7/62 S. 10). Dass Dr. L.___ damit der SchmerzverarbeitungsstÃ¶rung eine massgebende, sich auf die ArbeitsfÃ¤higkeit auswirkende Bedeutung zugemessen hatte, ist im Hinblick auf die dargelegte Regelung in Art. 7 Abs. 2 ATSG und die damit im Zusammenhang stehende Rechtsprechung plausibel, zumal er in der ergÃ¤nzenden Stellungnahme vom 5. September 2008 ausfÃ¼hrte, zumindest teilweise seien nicht nur die Kriterien fÃ¼r eine leichte, sondern auch diejenigen fÃ¼r eine mittelschwere Depression erfÃ¼llt gewesen beziehungsweise immer noch erfÃ¼llt (Urk. 7/65 S. 2). Die Beschwerdegegnerin stellte daher auf Anraten des RAD-Arztes pract. med. N.___ (Stellungnahme vom 24. Februar 2009, Urk. 7/69 S. 4) zu Recht grundsÃ¤tzlich auf die Beurteilung von Dr. L.___ ab.</w:t>
      </w:r>
    </w:p>
    <w:p>
      <w:r>
        <w:t>3.4.3Â Â  Die BeschwerdefÃ¼hrerin lÃ¤sst jedoch geltend machen, die Beschwerdegegnerin habe die im Beruf attestierte ArbeitsunfÃ¤higkeit von 40 % zu Unrecht auf eine 100%ige TÃ¤tigkeit bezogen statt sie an einem 50 % - Pensum zu messen (Urk. 1 S. 5, Urk. 7/81 S. 2). TatsÃ¤chlich machte Dr. L.___ keine explizite Angabe zum effektiv zumutbaren Arbeitspensum, dies anders als die Gutachter des Spitals K.___, die damals ausgefÃ¼hrt hatten, die rheumatologischen Befunde ergÃ¤ben keine EinschrÃ¤nkungen fÃ¼r die bisherige TÃ¤tigkeit als Reinigungsperson im zeitlichen Umfang von 50 % abends (vgl. Urk. 7/45 S. 18 f.). Insoweit ist der BeschwerdefÃ¼hrerin zuzustimmen. Eine nÃ¤here Befragung von Dr. L.___ oder eine erneute Begutachtung der BeschwerdefÃ¼hrerin erÃ¼brigen sich indessen. Denn wie zu zeigen ist, ergibt sich auch dann kein rentenbegrÃ¼ndender InvaliditÃ¤tsgrad, wenn von einer 40%igen EinschrÃ¤nkung in einer 50%igen ErwerbstÃ¤tigkeit ausgegangen wird.</w:t>
      </w:r>
    </w:p>
    <w:p>
      <w:r>
        <w:t>3.4.4Â Â  GemÃ¤ss der zutreffenden Betrachtungsweise der Beschwerdegegnerin in ihren Notizen Ã¼ber den Einkommensvergleich vom 17. April 2009 (Urk. 7/70) lÃ¤sst sich anhand der EinkÃ¼nfte, welche die BeschwerdefÃ¼hrerin in den letzten Jahren erzielt hatte, kein zuverlÃ¤ssiges Valideneinkommen ermitteln, da die entsprechenden ArbeitsverhÃ¤ltnisse zum Teil nur kurz gedauert hatten und zudem AbendeinsÃ¤tze von jeweils etwa zwei Stunden zum Gegenstand gehabt hatten, was nicht vergleichbar ist mit einem ArbeitsverhÃ¤ltnis mit regulÃ¤rem 50 % - Pensum der nunmehr bei guter Gesundheit angestrebten Art. Sodann ist eine 40%ige EinschrÃ¤nkung in einem 50 % - Pensum als grosszÃ¼gig bemessen zu beurteilen angesichts dessen, dass die festgestellte Depression nur zeitweise einen mittelschweren Grad annimmt. Deshalb kann im Sinne eines sogenannten Prozentvergleichs davon ausgegangen werden, dass die gesundheitlich bedingte Erwerbseinbusse nicht hÃ¶her ist als die prozentuale EinschrÃ¤nkung in der ArbeitsfÃ¤higkeit. DemgemÃ¤ss belÃ¤uft sich die EinschrÃ¤nkung der BeschwerdefÃ¼hrerin in der ErwerbsfÃ¤higkeit gemessen am 50%igen Anteil der ErwerbstÃ¤tigkeit am gesamten BetÃ¤tigungsfeld auf 20 % (50 % x 40 %).</w:t>
      </w:r>
    </w:p>
    <w:p>
      <w:r>
        <w:t>3.4.5Â Â  Was die EinschrÃ¤nkung im Haushalt betrifft, so stellte die Beschwerdegegnerin hier nicht auf deren Bemessung von Dr. L.___ auf 30 % ab, sondern auf den Bericht Ã¼ber die HaushaltabklÃ¤rung, worin eine EinschrÃ¤nkung im Umfang von 21,5 % ermittelt wurde (Urk. 7/67 S. 7).</w:t>
      </w:r>
    </w:p>
    <w:p>
      <w:r>
        <w:t>Â Â Â Â Â Â Â Â  Die Kritik der BeschwerdefÃ¼hrerin daran (vgl. Urk. 7/81 S. 4) ist insofern nicht ganz von der Hand zu weisen, als zwar die Rechtsprechung die DurchfÃ¼hrung einer HaushaltabklÃ¤rung auch bei psychischen GesundheitsstÃ¶rungen grundsÃ¤tzlich als taugliches Mittel zur Feststellung der vorhandenen EinschrÃ¤nkungen betrachtet, in diesen FÃ¤llen aber auf die besonders gewichtige und im Zweifelsfall ausschlaggebende Rolle der Ã¤rztlichen EinschÃ¤tzung hinweist (vgl. AHI 2004 S. 137 ff.). Im Hinblick darauf erscheint eine lediglich 25%ige EinschrÃ¤nkung im Bereich "ErnÃ¤hrung" (Urk. 7/67 S. 5) und eine lediglich 5%ige EinschrÃ¤nkung im Bereich "WÃ¤sche und Kleiderpflege" als eher zu tief bemessen. Werden die EinschrÃ¤nkungen in diesen beiden Bereichen ermessensweise auf 40 % beziehungsweise auf 20 % erhÃ¶ht, so resultieren daraus prozentuale EinschrÃ¤nkungen von 12 % statt 7,5 % ("ErnÃ¤hrung"; 30 % x 40 %) beziehungsweise von 4 % statt 1 % ("WÃ¤sche und Kleiderpflege"; 20 % x 20 %). Die im HaushaltabklÃ¤rungsbericht festgelegten Anteile der einzelnen TÃ¤tigkeitsbereiche an der gesamten Hausarbeit sind im Ãbrigen unbestritten geblieben, und es besteht kein Anlass, den Bericht diesbezÃ¼glich in Frage zu stellen. Damit erhÃ¶ht sich die EinschrÃ¤nkung im Haushalt auf 29 % (21,5 % + 4,5 % + 3 %), was der Beurteilung von Dr. L.___ nÃ¤herkommt. Dementsprechend kann aufgrund des 50%igen Anteils der Hausarbeit am gesamten BetÃ¤tigungsfeld von einer prozentualen EinschrÃ¤nkung von 14,5 % beziehungsweise von 15 % ausgegangen werden (50 % x 29 % beziehungsweise x 30 %).</w:t>
      </w:r>
    </w:p>
    <w:p>
      <w:r>
        <w:t>3.4.6Â Â  Die EinschrÃ¤nkungen im Erwerbsbereich von 20 % und im Haushalt von 14,5 % oder 15 % ergeben erst einen GesamtinvaliditÃ¤tsgrad von hÃ¶chstens 35 %. Ein rentenbegrÃ¼ndender InvaliditÃ¤tsgrad wird damit nicht erreicht.</w:t>
      </w:r>
    </w:p>
    <w:p>
      <w:r>
        <w:t>3.5Â Â Â Â  Die Beschwerde ist somit abzuweisen.</w:t>
      </w:r>
    </w:p>
    <w:p>
      <w:r>
        <w:t>4.Â Â Â Â Â Â  GestÃ¼tzt auf Art. 69 Abs. 1 bis IVG ist das Verfahren fÃ¼r den unterliegenden BeschwerdefÃ¼hrer kostenpflichtig. Die Kosten sind unter BerÃ¼cksichtigung des gesetzlichen Rahmens (Fr. 200.-- bis Fr. 1'000.--) ermessensweise auf Fr. 600.-- festzusetzen.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Markus Braun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