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IV.2009.00931 vom 31. Mai 2010</w:t>
      </w:r>
    </w:p>
    <w:p>
      <w:r>
        <w:t>ZH Sozialversicherungsgericht, 2010-05-31, DE</w:t>
      </w:r>
    </w:p>
    <w:p>
      <w:r>
        <w:rPr>
          <w:b/>
        </w:rPr>
        <w:t xml:space="preserve">Quelle: </w:t>
      </w:r>
      <w:r>
        <w:t>https://mcp.opencaselaw.ch/entscheid/zh_sozialversicherungsgericht_IV.2009.00931</w:t>
      </w:r>
    </w:p>
    <w:p>
      <w:r>
        <w:t>FR: ZH_SOZIALVERSICHERUNGSGERICHT IV.2009.00931 du 31 mai 2010</w:t>
      </w:r>
    </w:p>
    <w:p>
      <w:r>
        <w:t>IT: ZH_SOZIALVERSICHERUNGSGERICHT IV.2009.00931 del 31 maggio 2010</w:t>
      </w:r>
    </w:p>
    <w:p>
      <w:pPr>
        <w:pStyle w:val="Heading2"/>
      </w:pPr>
      <w:r>
        <w:t>Erwägungen</w:t>
      </w:r>
    </w:p>
    <w:p>
      <w:r>
        <w:rPr>
          <w:b/>
        </w:rPr>
        <w:t>E. 2</w:t>
      </w:r>
    </w:p>
    <w:p>
      <w:r>
        <w:t>2.1Â Â Â Â  Die Beschwerdegegnerin begrÃ¼ndete die Herabsetzung der ganzen auf eine halbe Rente damit, die durchgefÃ¼hrten medizinischen AbklÃ¤rungen, insbesondere die psychiatrische Untersuchung vom 14. Oktober 2010, habe ergeben, dass dem BeschwerdefÃ¼hrer seit dem Zeitpunkt der Untersuchung die AusÃ¼bung einer geeigneten TÃ¤tigkeit im Umfang von 4 Stunden pro Tag mÃ¶glich sei. Voraussetzung sei, dass sich der BeschwerdefÃ¼hrer psychiatrisch behandeln lasse. Eine solche Behandlung sei ihm zumutbar. Dadurch verringere sich der InvaliditÃ¤tsgrad, weshalb lediglich noch Anspruch auf eine halbe Rente bestehe (Urk. 2 S. 3 f.).</w:t>
      </w:r>
    </w:p>
    <w:p>
      <w:r>
        <w:t>2.2Â Â Â Â  Der BeschwerdefÃ¼hrer machte in der Beschwerdeschrift geltend, er leide weiterhin an einer mittel- bis schwergradigen depressiven Episode. Diese StÃ¶rung halte seit Jahren an. Verschiedene Ãrzte hÃ¤tten die von der Beschwerdegegnerin im Rahmen der Schadenminderungspflicht geforderte stationÃ¤re psychiatrische Behandlung als unzweckmÃ¤ssig beurteilt. Die TÃ¤tigkeit als Kadermitarbeiter in einer Bank wÃ¤hrend vier Stunden pro Tag sei nicht realistisch. Die Beschwerdegegnerin habe zudem selber eingerÃ¤umt, dass die medizinisch-theoretische SchÃ¤tzung einer RestarbeitsfÃ¤higkeit von 50 % nur bei Vorliegen von geeigneten koordinierten therapeutischen und beruflichen Integrationsbedingungen zutreffe. Letztere seien indessen nicht vorhanden, obschon die medikamentÃ¶se und die Psychotherapie fortgefÃ¼hrt wÃ¼rden.</w:t>
      </w:r>
    </w:p>
    <w:p>
      <w:r>
        <w:t>Â Â Â Â Â Â Â Â  Unklar sei im Ãbrigen auch, was die Beschwerdegegnerin als geeignete TÃ¤tigkeit ansehe. Sie habe die AusÃ¼bung einer der Ausbildung entsprechenden ArbeitstÃ¤tigkeit im Rahmen von Projektaufgaben und -verantwortlichkeiten oder eine interne LehrtÃ¤tigkeit im Aus- und Weiterbildungsbereich als angepasst bezeichnet, ohne dies aber nÃ¤her zu konkretisieren. TatsÃ¤chlich sei aufgrund der Beschwerden eine Projektleitung nicht mÃ¶glich, da eine solche TÃ¤tigkeit mit Stress und Druck verbunden sei (Urk. 1 S. 3 ff.).</w:t>
      </w:r>
    </w:p>
    <w:p>
      <w:r>
        <w:t>2.3Â Â Â Â  In der Beschwerdeantwort vom 27. November 2009 machte die Beschwerdegegnerin neu geltend, aufgrund neuer Erkenntnisse stehe fest, dass der BeschwerdefÃ¼hrer GrÃ¼ndungsmitglied und PrÃ¤sident der Handelskammer Schweiz-B.___ sei. Es handle sich um einen Verein zur Schaffung gÃ¼nstiger Rahmenbedingungen fÃ¼r die Handelsbeziehungen. Der BeschwerdefÃ¼hrer leite den Verein aktiv und trete regelmÃ¤ssig in der Ãffentlichkeit auf. Namentlich habe er die Konstituierungsversammlung am 6. MÃ¤rz 2008 und eine weitere Veranstaltung geleitet, an welcher auch BundesrÃ¤tin C.___ aufgetreten sei. Bei dieser Veranstaltung habe der BeschwerdefÃ¼hrer selber ebenfalls eine Rede gehalten und habe GesprÃ¤che mit Vertretern aus Politik und Wirtschaft gefÃ¼hrt.</w:t>
      </w:r>
    </w:p>
    <w:p>
      <w:r>
        <w:t>Â Â Â Â Â Â Â Â  Es mÃ¼sse davon ausgegangen werden, dass die TÃ¤tigkeit fÃ¼r die Handelskammer einiges an Aufwand und Verantwortung mit sich bringe, wobei dies mit der vom BeschwerdefÃ¼hrer geklagten Antriebsminderung, Perspektivenlosigkeit und dem sozialen RÃ¼ckzug nicht in Ãbereinstimmung gebracht werden kÃ¶nne. Die TÃ¤tigkeit fÃ¼r die Handelskammer habe der BeschwerdefÃ¼hrerin gegenÃ¼ber der Invalidenversicherung nicht bekannt gegeben. Aufgrund der neuen Erkenntnisse erhebe sich die Frage, ob die erwerbliche BeeintrÃ¤chtigung kleiner sei als bisher angenommen und somit gegebenenfalls kein Rentenanspruch mehr bestehe. Inzwischen sei auch ein Strafverfahren gegen den Angeklagten pendent, dessen Ausgang Bedeutung fÃ¼r den weiteren Leistungsanspruch habe (Urk. 7 S. 3 f.).</w:t>
      </w:r>
    </w:p>
    <w:p>
      <w:r>
        <w:t>Â Â Â Â Â Â Â Â  In der Duplik fÃ¼hrte die Beschwerdegegnerin aus, es sei eine erneute psychiatrische Untersuchung unter Einbezug der Erkenntnisse des Strafverfahrens nÃ¶tig. Auch aus diesem Grund erweise sich eine RÃ¼ckweisung als angezeigt (Urk. 16).</w:t>
      </w:r>
    </w:p>
    <w:p>
      <w:r>
        <w:t>2.4Â Â Â Â  Zu den neuen Vorbringen der Beschwerdegegnerin fÃ¼hrte der BeschwerdefÃ¼hrer aus, es treffe nicht zu, dass er seine TÃ¤tigkeit fÃ¼r die Handelskammer Schweiz-B.___ verheimlicht habe und die TÃ¤tigkeit stehe nicht im Widerspruch zu seinen Angaben gegenÃ¼ber den Ãrzten. Seine Mitwirkung habe sich auf einige wenige AnlÃ¤sse und Sitzungen beschrÃ¤nkt. Mit den FormalitÃ¤ten der VereinsgrÃ¼ndung und der Organisation des Vereins habe er nichts zu tun. Monatlich finde lediglich eine Sitzung von rund einer Stunde Dauer statt, wobei er seit einem Jahr nicht mehr an den Sitzungen teilnehme. Ãberdies wolle er das Amt des PrÃ¤sidenten niederlegen. Den ErÃ¶ffnungsanlass und auch die Veranstaltung unter Teilnahme von BundesrÃ¤tin C.___ habe nicht er, sondern seine Ehefrau respektive ein anderes Vereinsmitglied organisiert. Verdient habe er mit seiner TÃ¤tigkeit fÃ¼r die Handelskammer nichts. Mit seinem Engagement habe er lediglich versucht, seine Krankheit zu Ã¼berwinden und im Erwerbsleben wieder Fuss zu fassen. Beweise fÃ¼r die erhobenen VorwÃ¼rfe habe die Beschwerdegegnerin keine vorgelegt (Urk. 13 S. 2 ff.).</w:t>
      </w:r>
    </w:p>
    <w:p>
      <w:r>
        <w:rPr>
          <w:b/>
        </w:rPr>
        <w:t>E. 3</w:t>
      </w:r>
    </w:p>
    <w:p>
      <w:r>
        <w:t>3.1Â Â Â Â  Der BeschwerdefÃ¼hrer weist zutreffend darauf hin, sein Engagement fÃ¼r die Handelskammer Schweiz-B.___ gegenÃ¼ber der Beschwerdegegnerin nicht verheimlicht zu haben. AnlÃ¤sslich der im Februar 2009 durch die Beschwerdegegnerin durchgefÃ¼hrten berufsberaterischen Standortbestimmung machte der BeschwerdefÃ¼hrer Ã¼ber seine TÃ¤tigkeit fÃ¼r die Handelskammer verschiedene Angaben (vgl. Urk. 8/87 S. 4 f.). Da die Angaben aber eher unbestimmt und vage waren, bleibt deren Erkenntniswert gering. Genauere AuskÃ¼nfte wurden vom BeschwerdefÃ¼hrer in der Folge nicht verlangt. Des Weiteren holte die Beschwerdegegnerin im Zusammenhang mit den neu gemachten Angaben vom RAD-Gutachter keine ergÃ¤nzende Stellungnahme ein. Erst nach Eingang eines anonymen Hinweises bei der Beschwerdegegnerin (vgl. Urk. 8/120) holte die Beschwerdegegnerin zusÃ¤tzliche Informationen ein (vgl. Urk. 8/121-128), und es kam in der Folge zur ErÃ¶ffnung einer Strafuntersuchung (vgl. Urk. 8/129 ff.).Â</w:t>
      </w:r>
    </w:p>
    <w:p>
      <w:r>
        <w:t>3.2Â Â Â Â  Dass gegen den BeschwerdefÃ¼hrer im Zusammenhang mit seiner TÃ¤tigkeit fÃ¼r die Handelskammer Schweiz-B.___ ein Strafverfahren pendent ist, hat fÃ¼r sich allein grundsÃ¤tzlich keinen Einfluss auf den Leistungsanspruch.Â</w:t>
      </w:r>
    </w:p>
    <w:p>
      <w:r>
        <w:t>Â Â Â Â Â Â Â Â  Ungeachtet der AbklÃ¤rungen in Bezug auf eine allfÃ¤lliges strafbares Verhalten des BeschwerdefÃ¼hrers sind die vom BeschwerdefÃ¼hrer anlÃ¤sslich der berufsberaterischen Standortbestimmung gemachten Angaben zur TÃ¤tigkeit fÃ¼r die Handelskammer geeignet, die gutachterliche Beurteilung in Bezug auf die RestarbeitsfÃ¤higkeit unter UmstÃ¤nden zu beeinflussen. Die Angaben anlÃ¤sslich der berufsberaterischen Standortbestimmung (vgl. Urk. 8/87) und die zusÃ¤tzlich eingeholten Informationen (vgl. Urk. 8/120 ff.) lassen am anlÃ¤sslich der Begutachtungen vom BeschwerdefÃ¼hrer gezeichneten Bild des nahezu vÃ¶lligen sozialen RÃ¼ckzugs und der UnfÃ¤higkeit, auch nur ansatzweise eine BeschÃ¤ftigung ausser Haus auszuÃ¼ben (vgl. Urk. 8/64, Urk. 8/76), objektiv zweifeln.</w:t>
      </w:r>
    </w:p>
    <w:p>
      <w:r>
        <w:t>Â Â Â Â Â Â Â Â  Hierzu hat der BeschwerdefÃ¼hrer genauere Angaben zu machen. Eine zuverlÃ¤ssige Beurteilung der gesundheitsbedingten erwerblichen BeeintrÃ¤chtigungen setzt wahrheitsgemÃ¤sse und vollstÃ¤ndige Angaben der versicherten Person bezÃ¼glich aller relevanten Tatsachen voraus. Insbesondere im Bereich psychischer StÃ¶rungen kommt den Angaben der Versicherten ein besonderes Gewicht zu.</w:t>
      </w:r>
    </w:p>
    <w:p>
      <w:r>
        <w:t>3.3Â Â Â Â  Nach dem Gesagten ergibt sich, dass die Beurteilung der RestarbeitsfÃ¤higkeit vor dem Hintergrund der dem Gutachter noch nicht zur Kenntnis gebrachten UmstÃ¤nde zu erfolgen hat. ZusÃ¤tzlich relevant werden die Erkenntnisse aus dem Strafverfahren sein. Zur Vornahme der zusÃ¤tzlichen AbklÃ¤rungen ist die Sache an die Beschwerdegegnerin zurÃ¼ckzuweisen. Der BeschwerdefÃ¼hrer ist darauf hinzuweisen, dass die Versicherten gesetzlich verpflichtet sind, alle fÃ¼r die Beurteilung des Leistungsanspruchs nÃ¶tigen AuskÃ¼nfte zu erteilen (Art. 28 Abs. 2 des Bundesgesetzes Ã¼ber den Allgemeinen Teil des Sozialversicherungsrechts; ATSG). Kommen die versicherte Person oder andere Personen, die Leistungen beanspruchen, den Auskunfts- oder Mitwirkungspflichten in unentschuldbarer Weise nicht nach, so kann der VersicherungstrÃ¤ger gemÃ¤ss Art. 43 Abs. 3 ATSG auf Grund der Akten verfÃ¼gen oder die Erhebungen einstellen und Nichteintreten beschliessen.Â</w:t>
      </w:r>
    </w:p>
    <w:p>
      <w:r>
        <w:t>3.4Â Â Â Â  Die Beschwerdegegnerin beantragte nebst der RÃ¼ckweisung die Sistierung der Rentenzahlungen. Diesem Antrag kann nicht stattgegeben werden. Das Gericht kann nur Ã¼ber Sachverhalte entscheiden, die Regelungsgegenstand der angefochtene VerfÃ¼gung sind.</w:t>
      </w:r>
    </w:p>
    <w:p>
      <w:r>
        <w:t>Â Â Â Â Â Â Â Â  Da die Beschwerdegegnerin in der angefochtenen VerfÃ¼gung der Beschwerde die aufschiebende Wirkung entzogen hatte (Dispositiv Ziff. 3), ist die im Entscheid verfÃ¼gte Herabsetzung der ganzen auf eine halbe Rente bereits wirksam. Der Entzug der aufschiebenden Wirkung blieb im Ãbrigen unangefochten.</w:t>
      </w:r>
    </w:p>
    <w:p>
      <w:r>
        <w:t>Â Â Â Â Â Â Â Â  Eine weitergehende Aufhebung respektive eine vollstÃ¤ndige Einstellung der Rentenzahlungen im Sinne einer Sistierung im Zusammenhang mit dem Strafverfahren betreffend betrÃ¼gerischer Erlangung von Rentenleistungen gehÃ¶rt nicht zum Regelungsgegenstand der angefochtenen VerfÃ¼gung. HierÃ¼ber hat die Beschwerdegegnerin einen separaten Entscheid zu fÃ¤llen, was sie am 10. Mai 2010 mittlerweile getan hat (Urk. 17). Dieser Entscheid ist separat anzufechten, sofern der BeschwerdefÃ¼hrer damit nicht einverstanden ist.</w:t>
      </w:r>
    </w:p>
    <w:p>
      <w:r>
        <w:t>3.5Â Â Â Â Â Â Â Â  Zusammenfassend ergibt sich nach dem Gesagten, dass die Sache zur Vornahme der noch nÃ¶tigen zusÃ¤tzlichen AbklÃ¤rungen an die Beschwerdegegnerin zurÃ¼ckzuweisen ist. In diesem Sinne ist die Beschwerde gutzuheissen.</w:t>
      </w:r>
    </w:p>
    <w:p>
      <w:r>
        <w:t>4.Â Â Â Â Â Â  GemÃ¤ss Art. 69 Abs. 1 bis des Bundesgesetzes Ã¼ber die Invalidenversicherung (IVG) ist das Beschwerdeverfahren bei Streitigkeiten um die Bewilligung oder die Verweigerung von Leistungen der Invalidenversicherung vor dem kantonalen Versicherungsgericht in Abweichung von Art. 61 lit. a des Bundesgesetzes Ã¼ber den Allgemeinen Teil des Sozialversicherungsrechts (ATSG) kostenpflichtig. Die Kosten werden nach dem Verfahrensaufwand und unabhÃ¤ngig vom Streitwert im Rahmen von Fr. 200.-- bis Fr. 1'000.-- festgelegt. Vorliegend erweist sich eine Kostenpauschale von Fr. 600.-- als angemessen. AusgangsgemÃ¤ss sind die Kosten der Beschwerdegegnerin aufzuerlegen.</w:t>
      </w:r>
    </w:p>
    <w:p>
      <w:r>
        <w:t>5.Â Â Â Â Â Â Â Â  AusgangsgemÃ¤ss hat der BeschwerdefÃ¼hrer gestÃ¼tzt auf Â§ 34 Abs. 1 und 3 des Gesetzes Ã¼ber das Sozialversicherungsgericht (GSVGer) Anspruch auf eine ProzessentschÃ¤digung. Diese ist unter BerÃ¼cksichtigung der Bedeutung der Streitsache und der Schwierigkeit des Prozesses auf Fr. 1'300.-- (inkl. Mehrwertsteuer und Barauslagen) festzusetzen.</w:t>
      </w:r>
    </w:p>
    <w:p>
      <w:r>
        <w:t>Das Gericht erkennt:</w:t>
      </w:r>
    </w:p>
    <w:p>
      <w:r>
        <w:t>1.Â Â Â Â Â Â Â Â  Die Beschwerde wird in dem Sinne gutgeheissen, dass die angefochtene VerfÃ¼gung vom 20. August 2009 aufgehoben und die Sache an die Sozialversicherungsanstalt des Kantons ZÃ¼rich, IV-Stelle, zurÃ¼ckgewiesen wird, damit diese, nach erfolgter AbklÃ¤rung im Sinne der ErwÃ¤gungen,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1Â300.-- (inkl. Barauslagen und MWSt) zu bezahlen.</w:t>
      </w:r>
    </w:p>
    <w:p>
      <w:r>
        <w:t>4.Â Â Â Â Â Â Â Â Â Â  Zustellung gegen Empfangsschein an:</w:t>
      </w:r>
    </w:p>
    <w:p>
      <w:r>
        <w:t>- Rechtsanwalt Urs Christen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