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IV.2009.00906 vom 17. Juni 2010</w:t>
      </w:r>
    </w:p>
    <w:p>
      <w:r>
        <w:t>ZH Sozialversicherungsgericht, 2010-06-17, DE</w:t>
      </w:r>
    </w:p>
    <w:p>
      <w:r>
        <w:rPr>
          <w:b/>
        </w:rPr>
        <w:t xml:space="preserve">Quelle: </w:t>
      </w:r>
      <w:r>
        <w:t>https://mcp.opencaselaw.ch/entscheid/zh_sozialversicherungsgericht_IV.2009.00906</w:t>
      </w:r>
    </w:p>
    <w:p>
      <w:r>
        <w:t>FR: ZH_SOZIALVERSICHERUNGSGERICHT IV.2009.00906 du 17 juin 2010</w:t>
      </w:r>
    </w:p>
    <w:p>
      <w:r>
        <w:t>IT: ZH_SOZIALVERSICHERUNGSGERICHT IV.2009.00906 del 17 giugno 2010</w:t>
      </w:r>
    </w:p>
    <w:p>
      <w:pPr>
        <w:pStyle w:val="Heading2"/>
      </w:pPr>
      <w:r>
        <w:t>Erwägungen</w:t>
      </w:r>
    </w:p>
    <w:p>
      <w:r>
        <w:rPr>
          <w:b/>
        </w:rPr>
        <w:t>E. 3</w:t>
      </w:r>
    </w:p>
    <w:p>
      <w:r>
        <w:t>inkomplette Denervation des Grosszehenhebers links</w:t>
      </w:r>
    </w:p>
    <w:p>
      <w:r>
        <w:t>Â Â Â Â Â Â Â Â  Dr. B.___ fÃ¼hrte aus, der BeschwerdefÃ¼hrer klage Ã¼ber Schmerzen am rechten Unterschenkel lateral, die beinahe kontinuierlich mit einer IntensitÃ¤t von drei auf der VAS-Schmerzskala vorhanden seien und die unter Belastung auf einen Wert von acht auf der Schmerzskala ansteigen wÃ¼rden (Urk. 6/11/4 unten).</w:t>
      </w:r>
    </w:p>
    <w:p>
      <w:r>
        <w:t>Â Â Â Â Â Â Â Â  Nach einem am 19. Oktober 2005 durchgefÃ¼hrten neurologischen Konsilium bestehe ein Zustand nach inkompletter Denervation des Grosszehenhebers mit guter Prognose fÃ¼r die zukÃ¼nftige Funktion (Urk. 6/11/2 Mitte). Die Rehabilitationsziele seien nicht erreicht worden. Lediglich das Gangbild sei etwas verbessert, wÃ¤hrend die Schmerzen und die Belastbarkeit des linken Unterschenkels vom BeschwerdefÃ¼hrer subjektiv insgesamt als gleich empfunden wÃ¼rden (Urk. 6/11/2 unten). Infolge Selbstlimitierung und Inkonsistenz seien die Resultate der ergonomischen Tests fÃ¼r die Beurteilung der zumutbaren Belastbarkeit nur teilweise verwertbar. Es sei davon auszugehen, dass der BeschwerdefÃ¼hrer bei gutem Effort mehr leisten kÃ¶nne. Die Beurteilung der Zumutbarkeit stÃ¼tze sich deshalb primÃ¤r auf medizinisch-theoretische Ãberlegungen, ergÃ¤nzt durch die Beobachtungen im Behandlungsprogramm. Bei der beruflichen TÃ¤tigkeit als Strassenbauer handle es sich um eine schwere Arbeit. FÃ¼r diese TÃ¤tigkeit bestehe eine ArbeitsfÃ¤higkeit von 50 %, wÃ¤hrend fÃ¼r eine mittelschwere Arbeit von einer vollen ArbeitsfÃ¤higkeit auszugehen sei (Urk. 6/11/2 oben).</w:t>
      </w:r>
    </w:p>
    <w:p>
      <w:r>
        <w:t>3.4Â Â Â Â  Am 6. November 2006 erfolgte eine Untersuchung durch SUVA-Kreisarzt Dr. med. C.___, Facharzt fÃ¼r Chirurgie, Sportmedizin - Phlebologie. GemÃ¤ss Dr. C.___ ist es durch den Unfall zusammenfassend zu einer partiellen SchÃ¤digung des Nervus peronaeus links auf HÃ¶he des Unterschenkels, einer LÃ¤sion des Nervus saphenus links vermutlich mit Bildung eines Narbenneuroms am Ãbergang vom proximalen zum mittleren Drittel des Unterschenkels und Narben am Unterschenkel links medial und lateral gekommen (Urk. 6/27/4 Ziff. 5.1).</w:t>
      </w:r>
    </w:p>
    <w:p>
      <w:r>
        <w:t>Â Â Â Â Â Â Â Â  GemÃ¤ss neurologischer Beurteilung bestehe in der angestammten TÃ¤tigkeit und auch dies nur fÃ¼r leichtere TÃ¤tigkeiten eine ArbeitsfÃ¤higkeit von 30 %. Medizinisch-theoretisch seien Arbeiten auf Leitern und GerÃ¼sten und Arbeiten auf unebenem GelÃ¤nde zu vermeiden. Selten mÃ¶glich seien Arbeiten in kniender oder kauernder Position, Arbeiten verbunden mit dem Heben und Tragen von Lasten von mehr als 20 kg und Arbeiten mit Gehwegen von mehr als 250 Metern. Bei BerÃ¼cksichtigung der genannten EinschrÃ¤nkungen bestehe eine volle ArbeitsfÃ¤higkeit (Urk. 6/27/4 f. Ziff. 5.2).</w:t>
      </w:r>
    </w:p>
    <w:p>
      <w:r>
        <w:t>3.5Â Â Â Â  Die Beschwerdegegnerin gab beim D.___ (D.___) ein Gutachten in Auftrag. Das Gutachten ist von E.___, GeschÃ¤ftsfÃ¼hrer, Dr. med. F.___, Dr. med. G.___, Facharzt fÃ¼r OrthopÃ¤die, Dr. med. H.___, Facharzt fÃ¼r Neurologie, und Dr. med. I.___, Facharzt fÃ¼r Psychiatrie, unterzeichnet und datiert vom 7. Januar 2009 (Urk. 6/58 S. 1). Das Gutachten beruht auf der klinischen Untersuchung des BeschwerdefÃ¼hrers vom 3. November 2008 und den beigebrachten und den den Gutachtern zur VerfÃ¼gung gestellten Akten (Urk. 6/58 S. 1).</w:t>
      </w:r>
    </w:p>
    <w:p>
      <w:r>
        <w:t>Â Â Â Â Â Â Â Â  Die D.___-Gutachter nannten als Diagnosen mit Auswirkung auf die ArbeitsfÃ¤higkeit (Urk. 6/58 S. 14 lit. E.1):</w:t>
      </w:r>
    </w:p>
    <w:p>
      <w:r>
        <w:t>Status nach Ãberrolltrauma linker Unterschenkel vom 31. MÃ¤rz 2005 mit/bei</w:t>
      </w:r>
    </w:p>
    <w:p>
      <w:r>
        <w:t>- ausgedehnter Muskelquetschung</w:t>
      </w:r>
    </w:p>
    <w:p>
      <w:r>
        <w:t>- unfallzeitpunktnaher chirurgischer Versorgung, einschliesslich einer Dekompression der Tibialis-Anterior- und der Tibialis-Persterior-Loge zur Vermeidung eines Kompartmentsyndroms</w:t>
      </w:r>
    </w:p>
    <w:p>
      <w:r>
        <w:t>- residuelles muskulÃ¤res Schmerzsyndrom ohne neuropathische Schmerzgenese</w:t>
      </w:r>
    </w:p>
    <w:p>
      <w:r>
        <w:t>Â Â Â Â Â Â Â Â  Als Diagnose ohne Auswirkung auf die ArbeitsfÃ¤higkeit nannten die Gutachter (Urk. 6/58 S. 14 lit. E.2):</w:t>
      </w:r>
    </w:p>
    <w:p>
      <w:r>
        <w:t>leichte Neurombildung des Nervus saphenus links in HÃ¶he Ãbergang oberes zum mittleren Unterschenkeldrittel innenseitig ohne Spontanschmerz.</w:t>
      </w:r>
    </w:p>
    <w:p>
      <w:r>
        <w:t>Â Â Â Â Â Â Â Â  Das Gangbild des BeschwerdefÃ¼hrers sei leicht hinkend (Urk. 6/58 S. 15 Mitte). Von neurologischer Seite sei durch Dr. H.___ abgeklÃ¤rt worden, dass keine neuropathische Genese und insbesondere kein persistierendes Kompartment-Syndrom bestehe. Einem solchen sei unfallzeitpunktnah operativ-chirurgisch mittels Logenspaltung des Tibialis-anterior und Tibialis-posterior entgegen gewirkt worden. Die verbleibende Schmerzsymptomatik sei ausschliesslich myogen zu erklÃ¤ren. Dr. H.___ attestierte darÃ¼ber hinaus eine leichte Neurombildung des Nervus saphenus links in HÃ¶he des Ãbergangs des oberen zum mittleren Drittel des Unterschenkels, ohne Spontanschmerz, welcher kein Krankheitswert zukomme. Angesichts des wenn auch nur geringfÃ¼gig hinkenden Gangbildes links und einer ebenso geringfÃ¼gig messbaren Minderung der linksseitigen Beinmuskulatur bleibe die statische Belastbarkeit des linken Beines eingeschrÃ¤nkt. Abweichend zu der Beurteilung durch Dr. C.___ sei dem BeschwerdefÃ¼hrer nach eigenen Angaben eine Gehstrecke bis zu 2 km beziehungsweise bis zu 30 Minuten mÃ¶glich. Eine EinschrÃ¤nkung im Heben, Tragen und Bewegen von Lasten sei ab 25 kg begrÃ¼ndet (Urk. 6/58 S. 15 unten, S. 18 Ziff. 5). Die tÃ¤tigkeitstypischen Anforderungen eines Strassenbauers kÃ¶nne der BeschwerdefÃ¼hrer dauerhaft nicht mehr erfÃ¼llen, da diese TÃ¤tigkeit eine uneingeschrÃ¤nkte Bewegungssicherheit, Wendigkeit und muskulÃ¤re Belastbarkeit verlange. Der BeschwerdefÃ¼hrer arbeite seit Februar 2008 an drei Tagen pro Woche fÃ¼r insgesamt 10 Stunden pro Woche an einer Tankstelle. Dabei handle es sich um eine wechselbelastende, leichte bis mittelschwere TÃ¤tigkeit, die ihm aus orthopÃ¤discher und neurologischer Sicht bis zu 8.5 Stunden tÃ¤glich zugemutet werden kÃ¶nne (Urk. 6/58 S. 16 oben).</w:t>
      </w:r>
    </w:p>
    <w:p>
      <w:r>
        <w:rPr>
          <w:b/>
        </w:rPr>
        <w:t>E. 4</w:t>
      </w:r>
    </w:p>
    <w:p>
      <w:r>
        <w:t>4.1Â Â Â Â  Das D.___-Gutachten vom 7. Januar 2009 erfÃ¼llt die Anforderungen der Rechtsprechung an den Beweiswert eines medizinischen Gutachtens (vgl. Erw. 1.4). Darauf kann abgestellt werden, so dass sich weitere AbklÃ¤rungen zum medizinischen Sachverhalt erÃ¼brigen.</w:t>
      </w:r>
    </w:p>
    <w:p>
      <w:r>
        <w:t>4.2Â Â Â Â  Der BeschwerdefÃ¼hrer erlitt bei dem Unfall vom 31. MÃ¤rz 2005 ein Ãberrolltrauma des linken Unterschenkels. Nach der medizinischer Beurteilung ist er trotz einer leichten Neurombildung des Nervus saphenus links in einer behinderungsangepassten TÃ¤tigkeit nicht in seiner ArbeitsfÃ¤higkeit eingeschrÃ¤nkt.</w:t>
      </w:r>
    </w:p>
    <w:p>
      <w:r>
        <w:t>Â Â Â Â Â Â Â Â  Nachfolgend ist der InvaliditÃ¤tsgrad zu ermitteln.</w:t>
      </w:r>
    </w:p>
    <w:p>
      <w:r>
        <w:t>4.3Â Â Â Â</w:t>
      </w:r>
    </w:p>
    <w:p>
      <w:r>
        <w:t>4.3.1Â Â  FÃ¼r die Ermittlung des ohne invalidisierenden Gesundheitsschaden erzielbaren Einkommens (Valideneinkommen) ist entscheidend, was die versicherte Person nach dem Beweisgrad der Ã¼berwiegenden Wahrscheinlichkeit als Gesunde tatsÃ¤chlich verdient hÃ¤tte. Dabei wird in der Regel am zuletzt erzielten, nÃ¶tigenfalls der Teuerung und der realen Einkommensentwicklung angepassten Verdienst angeknÃ¼pft, weil es der Erfahrung entspricht, dass die bisherige TÃ¤tigkeit ohne Gesundheitsschaden fortgesetzt worden wÃ¤re. Ausnahmen mÃ¼ssen mit Ã¼berwiegender Wahrscheinlichkeit erstellt sein (BGE 129 V 222 Erw. 4.3.1 S. 224; Urteil des Bundesgerichts in Sachen I. vom 18. MÃ¤rz 2008, 8C_423/2007, Erw. 3.5 mit Hinweisen). Da die InvaliditÃ¤tsbemessung der voraussichtlich bleibenden oder lÃ¤ngere Zeit dauernden ErwerbsunfÃ¤higkeit zu entsprechen hat, ist auch die berufliche Weiterentwicklung mit zu berÃ¼cksichtigen, die eine versicherte Person normalerweise vollzogen hÃ¤tte. Dazu ist allerdings erforderlich, dass konkrete Anhaltspunkte dafÃ¼r bestehen, dass sie einen beruflichen Aufstieg und ein entsprechendes hÃ¶heres Einkommen tatsÃ¤chlich realisiert hÃ¤tte, wenn sie nicht invalid geworden wÃ¤re. Es mÃ¼ssen bereits im Zeitpunkt des Unfalles konkrete Hinweise fÃ¼r das behauptete berufliche Fortkommen bestehen, so beispielsweise wenn der Arbeitgeber dies konkret in Aussicht gestellt oder gar zugesichert hat. Sodann genÃ¼gen blosse AbsichtserklÃ¤rungen der versicherten Person nicht. Vielmehr muss die Absicht, beruflich weiterzukommen, bereits durch konkrete Schritte wie Kursbesuche, Aufnahme eines Studiums, Ablegung von PrÃ¼fungen usw. kundgetan worden sein (BGE 96 V 29; RKUV 2006 Nr. U 568 S. 65, U 87/05, Urteil des Bundesgerichts in Sachen V. gegen L. vom 11. Dezember 2009, 8C_342/2009, Erw. 7.1, Urteil in Sachen B. vom 12. November 2009, 8C_550/2009, 8C_677/2009, Erw. 4.2).</w:t>
      </w:r>
    </w:p>
    <w:p>
      <w:r>
        <w:t>4.3.2Â Â  Der BeschwerdefÃ¼hrer machte geltend, er habe bereits vor dem Unfall selbstÃ¤ndig Baustellen geleitet und habe den Rang eines Vorarbeiters eingenommen (Urk. 1 S. 3 Ziff. 1 oben).</w:t>
      </w:r>
    </w:p>
    <w:p>
      <w:r>
        <w:t>Â Â Â Â Â Â Â Â  Der BeschwerdefÃ¼hrer war seit MÃ¤rz 2000 bei der Y.___ AG als Baufacharbeiter angestellt (Urk. 6/7 Ziff. 1 und 5). Auch wenn er bereits vereinzelt Baustellen leitete, erzielte er bis zum Unfall den Lohn eines Baufacharbeiters. Bei den von der Beschwerdegegnerin beigezogenen Akten der SUVA findet sich das Qualifikationsblatt 2003. Als WÃ¼nsche und BedÃ¼rfnisse des Mitarbeiters werden in der Beurteilung aufgefÃ¼hrt: ÂSelber eine Gruppe fÃ¼hren! Sicherheitsverhalten schulenÂ. Als "Funktionsbezogene Ziele" wird der Besuch der Vorarbeiterschule in Sursee 2004/2005 angegeben (Urk. 6/31/22 Ziff. 4-5). Das Qualifikationsblatt 2003 wurde vom BeschwerdefÃ¼hrer und seinem damaligen Vorgesetzten, J.___, am 11. Februar 2004 unterzeichnet (Urk. 6/31/22 unten). Ein entsprechendes Qualifikationsblatt fÃ¼r das Folgejahr 2004 fÃ¼r das Folgejahr existiert nicht.</w:t>
      </w:r>
    </w:p>
    <w:p>
      <w:r>
        <w:t>Â Â Â Â Â Â Â Â  Die im unfallversicherungsrechtlichen Verfahren erfolgte Zeugenbefragung am hiesigen Gericht vom 4. Februar 2010 ergab, dass die Anmeldung fÃ¼r die Vorarbeiterschule jeweils Ã¼ber den Arbeitgeber erfolgt (vgl. Protokoll Verfahren UV.2008.00399 S. 8 unten). Der Zeuge J.___ konnte bei der Zeugeneinvernahme sodann keine Angaben machen, weshalb der BeschwerdefÃ¼hrer die Vorarbeiterschule nicht wie geplant im November 2004 angetreten hat (vgl. Protokoll Verfahren UV.2008.00399 S. 5 Mitte). Als Ergebnis ist damit festzuhalten, dass der Besuch der Vorarbeiterschule fÃ¼r den Winter 2004/2005 geplant war. Auch nach der Zeugenbefragung vom 4. Februar 2010 bleibt jedoch unklar, weshalb der BeschwerdefÃ¼hrer die Schule nicht wie geplant im Herbst 2004 antrat. Entgegen den Vorbringen des BeschwerdefÃ¼hrers (Urk. 1 S. 3 Ziff. 1 unten) fehlt es an Anhaltspunkten, dass der Besuch der Schule stattdessen fÃ¼r den Winter 2005/2006 bestimmt vorgesehen gewesen wÃ¤re. Da es an konkreten Anhaltspunkten fÃ¼r eine berufliche Weiterentwicklung fehlt, kann fÃ¼r die Bestimmung des Valideneinkommens nicht auf den Lohn eines Vorarbeiters oder gar auf den Lohn nach dem Besuch der Polierschule abgestellt werden.</w:t>
      </w:r>
    </w:p>
    <w:p>
      <w:r>
        <w:t>4.3.3Â Â  Der BeschwerdefÃ¼hrer ist seit dem 31. MÃ¤rz 2005 in der angestammten TÃ¤tigkeit im Strassenbau erheblich in seiner ArbeitsfÃ¤higkeit eingeschrÃ¤nkt. Nach Ablauf des Wartejahres gemÃ¤ss Art. 28 Abs. 1 lit. b IVG ist der Rentenanspruch somit aufgrund des im Jahr 2006 mutmasslich erzielten Einkommens zu prÃ¼fen.</w:t>
      </w:r>
    </w:p>
    <w:p>
      <w:r>
        <w:t>Â Â Â Â Â Â Â Â  Nach den Angaben der Arbeitgeberin hÃ¤tte der BeschwerdefÃ¼hrer als Baufacharbeiter im Jahr 2005 Fr. 4'865.-- pro Monat verdient (Urk. 6/7 Ziff. 12). Angepasst an die Nominallohnentwicklung von 1.2 % im Jahr 2006 (Die Volkswirtschaft, 5-2010, S. 87, Tabelle B10.2) ergibt sich fÃ¼r 2006 ein Einkommen von Fr. 64'004.-- (Fr. 4'865.-- x 13 x 1.012). Als Valideneinkommen sind daher Fr. 64'004.-- zu veranschlagen.</w:t>
      </w:r>
    </w:p>
    <w:p>
      <w:r>
        <w:t>4.4Â Â Â Â</w:t>
      </w:r>
    </w:p>
    <w:p>
      <w:r>
        <w:t>4.4.1Â Â  Die Beschwerdegegnerin ermittelte das Invalideneinkommen anhand von LSE-TabellenlÃ¶hnen.</w:t>
      </w:r>
    </w:p>
    <w:p>
      <w:r>
        <w:t>Â Â Â Â 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2008 von 41,6 Stunden Â (Die Volkswirtschaft 10-2009 S. 90 Tabelle B9.2; BGE 129 V 484 Erw. 4.3.2, 126 V 77 f. Erw. 3b/bb, 124 V 322 Erw. 3b/aa; AHI 2000 S. 81 Erw. 2a).</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4.4.2Â Â  Der BeschwerdefÃ¼hrer hat sich entgegenhalten zu lassen, dass das derzeit ausgeÃ¼bte Arbeitspensum von 10 Stunden an einer Tankstelle (Urk. 6/58 S. 16 oben, Urk. 6/40 S. 6 Ziff. 5) nicht der ihm aus Ã¤rztlicher Sicht zumutbaren LeistungsfÃ¤higkeit entspricht. Nach der Beurteilung der D.___-Gutachter ist fÃ¼r eine behinderungsangepasste TÃ¤tigkeit vielmehr von einer ArbeitsfÃ¤higkeit von 100 % auszugehen.</w:t>
      </w:r>
    </w:p>
    <w:p>
      <w:r>
        <w:t>Â Â Â Â Â Â Â Â  GemÃ¤ss LSE 2006 (S. 25 Tabelle TA1) hÃ¤tte der BeschwerdefÃ¼hrer in einer einfachen und repetitiven TÃ¤tigkeit wie als Betriebsmitarbeiter im Jahr 2006 ein Einkommen von durchschnittlich Fr. 4'732.-- pro Monat erzielen kÃ¶nnen. Die Beschwerdegegnerin gewÃ¤hrte dem BeschwerdefÃ¼hrer in Anbetracht des im D.___-Gutachten genannten Belastungsprofils (Gewichtslimite von 25 kg, Gehstrecke bis 2 km mÃ¶glich, Urk. 6/58 S. 18 Ziff. 5) einen Abzug vom Tabellenlohn von 10 %. Dies ist nicht zu beanstanden. Bei BerÃ¼cksichtigung einer wÃ¶chentlichen Arbeitszeit im Jahr 2006 von 41.7 Stunden (Die Volkswirtschaft, a.a.O., S. 86, Tabelle B9.2) ergibt sich ein in zumutbarer Weise erzielbares Invalideneinkommen von Fr. 53'278.-- (Fr. 4'732.-- x 12 : 40 x 41.7 x 0.9).</w:t>
      </w:r>
    </w:p>
    <w:p>
      <w:r>
        <w:t>4.5Â Â Â Â  Bei einem Valideneinkommen von Fr. 64'004.-- und einem Invalideneinkommen von Fr. 53'278.-- resultiert eine Erwerbseinbusse von Fr. 10'726.-- und damit ein InvaliditÃ¤tsgrad von rund 17 %, wie von der Beschwerdegegnerin berechnet. Da der InvaliditÃ¤tsgrad unter 40 % liegt, besteht kein Rentenanspruch.</w:t>
      </w:r>
    </w:p>
    <w:p>
      <w:r>
        <w:t>Â Â Â Â Â Â Â Â  Die angefochtene VerfÃ¼gung vom 12. August 2009 erweist sich nach dem Gesagten als rechtens, was zur Abweisung der Beschwerde fÃ¼hrt.</w:t>
      </w:r>
    </w:p>
    <w:p>
      <w:r>
        <w:t>5.Â Â Â Â Â Â  Da es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JÃ¼rg Trachsel, unter Beilage je einer Kopie von Urk. 5 und 9</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