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IV.2009.00905 vom 22. Juni 2011</w:t>
      </w:r>
    </w:p>
    <w:p>
      <w:r>
        <w:t>ZH Sozialversicherungsgericht, 2011-06-22, DE</w:t>
      </w:r>
    </w:p>
    <w:p>
      <w:r>
        <w:rPr>
          <w:b/>
        </w:rPr>
        <w:t xml:space="preserve">Quelle: </w:t>
      </w:r>
      <w:r>
        <w:t>https://mcp.opencaselaw.ch/entscheid/zh_sozialversicherungsgericht_IV.2009.00905</w:t>
      </w:r>
    </w:p>
    <w:p>
      <w:r>
        <w:t>FR: ZH_SOZIALVERSICHERUNGSGERICHT IV.2009.00905 du 22 juin 2011</w:t>
      </w:r>
    </w:p>
    <w:p>
      <w:r>
        <w:t>IT: ZH_SOZIALVERSICHERUNGSGERICHT IV.2009.00905 del 22 giugno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14. Juli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1.4Â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Bundegerichts in Sachen G. vom 23. MÃ¤rz 2009, 8C_730/2008, Erw. 2).</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Strittig und zu prÃ¼fen ist, ob der BeschwerdefÃ¼hrer ab April 2003 Anspruch auf eine (ganze) Invalidenrente hat.</w:t>
      </w:r>
    </w:p>
    <w:p>
      <w:r>
        <w:t>2.1Â Â Â Â  Da der BeschwerdefÃ¼hrer wiederum die Schwere der seitlichen Streifkollision vom 18. April 2002, welche ein "ausgesprochen schÃ¤digendes Potential" gehabt habe, zu Diskussion stellt (vgl. Urk. 1 S. 4 und 14), ist vorab festzuhalten, dass das hiesige Gericht im Urteil vom 6. Juli 2009 in Bezug auf den Unfall und dessen Folgen zu folgenden SchlÃ¼ssen gelangte (Urk. 28 Erw. 4.2):</w:t>
      </w:r>
    </w:p>
    <w:p>
      <w:r>
        <w:t>Â Â Â Â Â Â Â Â  "Eine WÃ¼rdigung der Aktenlage ergibt nach dem Gesagten, dass beim Unfall vom 18. April 2002 keine ausserordentlichen KrÃ¤fte auf die Kopf- und Halsregion des BeschwerdefÃ¼hrers einwirkten. Es sind auch sonst keine Ã¤usseren UmstÃ¤nde ersichtlich, die geeignet wÃ¤ren, erhebliche und langwierige GesundheitsstÃ¶rungen mit entsprechender Arbeits- und ErwerbsunfÃ¤higkeit zu verursachen.</w:t>
      </w:r>
    </w:p>
    <w:p>
      <w:r>
        <w:t>Â Â Â Â Â Â Â Â  Angesichts der tiefen kollisionsbedingten GeschwindigkeitsÃ¤nderung des Fahrzeugs des BeschwerdefÃ¼hrers (unter 5 km/h), dem unterlassenen Beizug der Polizei, der RÃ¼ckkehr des BeschwerdefÃ¼hrers nach Hause, der Ã¤rztlichen Vorstellung erst nach sechs Tagen und den bloss unspezifischen objektivierbaren Befunden kann nicht ernsthaft vorgebracht werden, dieser Unfall sei geeignet gewesen, nach dem gewÃ¶hnlichen Lauf der Dinge zu relevanten Beschwerden zu fÃ¼hren, welche auch nach knapp fÃ¼nf Jahren noch anhalten. Im Gegenteil erscheint das Ereignis als derart bagatellÃ¤r, dass ein adÃ¤quater Kausalzusammenhang nicht zu ersehen ist. Hieran vermÃ¶gen sÃ¤mtliche weiteren Vorbringen des BeschwerdefÃ¼hrers nichts zu Ã¤ndern."</w:t>
      </w:r>
    </w:p>
    <w:p>
      <w:r>
        <w:t>Â Â Â Â Â Â Â Â  Zur Frage, ob eine "HWS-Distorsion" stattgefunden habe, Ã¤usserte sich das Gericht wie folgt: "Damit ergibt sich aus den echtzeitlichen medizinischen Akten ohne Weiteres, dass sich der BeschwerdefÃ¼hrer keine nachweisbaren Verletzungen zuzog und innert der massgeblichen Zeitspanne von 72 Stunden nicht unter Nackenschmerzen litt und auch die Ã¼brigen einschlÃ¤gigen Beschwerden nicht vorlagen. DemgemÃ¤ss kann grundsÃ¤tzlich nicht davon ausgegangen werden, dass der BeschwerdefÃ¼hrer am 18. April 2002 eine HWS-Distorsion erlitten hat, aufgrund welcher er auch nach dem 31. MÃ¤rz 2007 noch unter kausalen Beschwerden litt. Dass Ã¤rztlicherseits gleichwohl eine HWS-Distorsion diagnostiziert und teilweise auch die natÃ¼rliche KausalitÃ¤t bejaht wurde, Ã¤ndert hieran nichts."</w:t>
      </w:r>
    </w:p>
    <w:p>
      <w:r>
        <w:t>Â Â Â Â Â Â Â Â  Mit diesen ErwÃ¤gungen ist einerseits dem (Eventual-)Antrag auf weitere technische AbklÃ¤rungen des Unfallherganges (unfallanalytisches und biomechanisches Gutachten) wie auch dem Einwand gegen das Gutachten der E.___, sie gehe fÃ¤lschlicherweise von einem Bagatellunfall aus (Urk. 1 S. 14), zum Vornherein der Boden entzogen.</w:t>
      </w:r>
    </w:p>
    <w:p>
      <w:r>
        <w:t>2.2Â Â Â Â  Die Beschwerdegegnerin stÃ¼tzte sich bei ihrem Entscheid auf das Gutachten der E.___, wogegen sich auch die Hauptkritik des BeschwerdefÃ¼hrers richtet mit der Behauptung, es werde den rechtsprechungsgemÃ¤ssen Voraussetzungen an ein Gutachten nicht gerecht, weshalb auf diese EinschÃ¤tzung ohnehin nicht abgestellt werden kÃ¶nne (Urk. 1 S. 14). Ein Teil der gegen das Gutachten vorgebrachten Einwendungen wurde bereits entkrÃ¤ftet (vgl. vorstehende Erw. 2.1). Zu beurteilen bleibt die Kritik in medizinischer Hinsicht (vgl. Urk. 1 S. 15).Â</w:t>
      </w:r>
    </w:p>
    <w:p>
      <w:r>
        <w:t>2.2.1Â Â  Das Gutachten der E.___ (Urk. 12/39) umfasst nebst der Aktenzusammenfassung, eingehenden anamnestischen Erhebungen und einer internistischen Untersuchung (Ziffern 2-4), auch Zusammenfassungen der durch die jeweiligen Fachgutachter erstellten rheumatologischen, neurologischen, neuropsychologischen und psychiatrischen Teilgutachten (Ziffern 5.1-5.4) sowie die Diagnosestellung und die in der interdisziplinÃ¤ren Konsenskonferenz erarbeitete Gesamtbeurteilung (Ziffern 6-7). Unterzeichnet ist das Gutachten vom Fallverantwortlichen Stv. Chefarzt E.___, Dr. med. G.___, Facharzt fÃ¼r Innere Medizin FMH.</w:t>
      </w:r>
    </w:p>
    <w:p>
      <w:r>
        <w:t>2.2.2Â Â  Die Gutachter berichteten von geklagten Nackenschmerzen, ausstrahlend in den Hinterkopf, bei jeder Anstrengung zunehmend, verstÃ¤rkt durch Sonnenlicht, Schmerzen in der linken Schulter und Verspannungen, Schmerzen in der linken GesichtshÃ¤lfte, GefÃ¼hllosigkeit der Wange, Ohrensausen beidseits, LÃ¤rmempfindlichkeit fÃ¼r hohe TÃ¶ne, ein unbestimmtes SchwindelgefÃ¼hl und Schmerzen im Bereich der SchulterblÃ¤tter linksbetont sowie Ameisenlaufen in der linken Hand unterschiedlicher Lokalisation. Als Diskrepanz schilderten sie die Beweglichkeit von Armen, Kopf und Schultern mit der vÃ¶llig freien spontanen Beweglichkeit zum Zeigen von schmerzhaften Stellen an Nacken und RÃ¼cken, was beidhÃ¤ndig und ohne offensichtliche Behinderung geschehe (S. 21).</w:t>
      </w:r>
    </w:p>
    <w:p>
      <w:r>
        <w:t>Â Â Â Â Â Â Â Â  Aus somatischer Sicht stellten die Gutachter ein zervikozephales Schmerzsyndrom fest, welches vor allem im Zusammenhang mit einer deutlichen myofaszialen Verspannungssituation stehe. Eine strukturelle SchÃ¤digung habe schon bei der frÃ¼heren Bildgebung klar ausgeschlossen werden kÃ¶nnen. In der aktuellen Funktionsaufnahme der HWS zeigten sich lediglich eine leichte Hyperlordose im Sinne einer funktionellen Fehlhaltung sowie eine beginnende Chondrose C6/7, wobei dieser Befund in der AllgemeinbevÃ¶lkerung so hÃ¤ufig und unspezifisch sei, dass er aufgrund des banalen Unfallereignisses nicht dem Unfall zugeordnet werden kÃ¶nne und auch ohne Bedeutung fÃ¼r die Beschwerdepersistenz und den weiteren Verlauf sei. Die aktuelle zervikozephale Schmerzsymptomatik sei vor allem aufgrund der Schon- und Fehlhaltung unterhalten und kÃ¶nne als funktionelles Problem durch entsprechende bewegungstherapeutische Massnahmen bei Fehlen von strukturellen EinschrÃ¤nkungen ohne Weiteres innert kurzer Zeit verbessert werden, genÃ¼gende Motivation vorausgesetzt. Die im Bereich der linken oberen ExtremitÃ¤t und im Schulter-/Oberarmbereich angegebene Hemisymptomatik, welche auf die linke Kopfseite ausgedehnt sei, lasse sich keiner peripheren oder zentralen Nervenstruktur zuordnen und sei im Rahmen einer anhaltenden somatoformen SchmerzstÃ¶rung respektive der sie begleitenden dissoziativen Komponente zu interpretieren (S. 21 f.).</w:t>
      </w:r>
    </w:p>
    <w:p>
      <w:r>
        <w:t>Â Â Â Â Â Â Â Â  Aus rein somatischer Sicht schlossen die Ãrzte auf eine bestenfalls 20%ige EinschrÃ¤nkung der LeistungsfÃ¤higkeit aufgrund der Schmerzsymptomatik, wobei diese EinschrÃ¤nkung mit geeigneten medizinischen Massnahmen innert weniger Monate grundsÃ¤tzlich behebbar sei (S. 22).</w:t>
      </w:r>
    </w:p>
    <w:p>
      <w:r>
        <w:t>Â Â Â Â Â Â Â Â  Die Experten hielten fest, dass bei der Untersuchung die psychiatrischen AuffÃ¤lligkeiten klar im Vordergrund gestanden hÃ¤tten, welche Symptomatik als anhaltende somatoforme SchmerzstÃ¶rung und Dysthymie zu fassen sei. Dabei fÃ¤nden sich zusÃ¤tzlich gewisse Hinweise fÃ¼r dissoziative Anteile, wie zum Beispiel die inkonsistent und mit keiner neurologischen StÃ¶rung wirklich Ã¼bereinstimmende SprechstÃ¶rung, die der BeschwerdefÃ¼hrer zum Teil zeige, wobei sich dies mit Phasen von flÃ¼ssigem Sprechen und guter KonzentrationsfÃ¤higkeit abwechsle. Die gleichen Inkonsistenzen zeigten sich in der neuropsychologischen Testung. Die hier gezeigten EinschrÃ¤nkungen seien mit der anamnestisch zu erhebenden Alltagstauglichkeit (selbstÃ¤ndiges Reisen nach MÃ¼nchen zu seiner Ehefrau, sich Zurechtfinden im Alltag, sehr gute Teilleistungen im Allgemeinwissen) nicht vereinbar. Auch die gegenÃ¼ber dem Aufenthalt in der Rehaklinik A.___ eingetretene Verschlechterung des Funktionsniveaus sei nicht plausibel und auch medizinisch nicht begrÃ¼ndbar. Insgesamt sei die neuropsychologische Testung nicht valide und kÃ¶nne fÃ¼r die Beurteilung der ArbeitsfÃ¤higkeit nicht verwertet werden (S. 22).</w:t>
      </w:r>
    </w:p>
    <w:p>
      <w:r>
        <w:t>Â Â Â Â Â Â Â Â  ZusÃ¤tzlich Ã¤usserten die Gutachter generelle Zweifel an den Angaben des BeschwerdefÃ¼hrers. So bestÃ¼nden deutliche Hinweise auf Inkonsistenzen zur frÃ¼heren Aktenlage, ebenso berichte der BeschwerdefÃ¼hrer, aktuell hohe Dosen von Oxycontin und Oxynorm regelmÃ¤ssig und wegen der Schmerzen zwingend einzunehmen, allerdings finde sich im Serum kein Hinweis auf eine Opiateinnahme, so dass diese Angabe nicht zutreffen kÃ¶nne. Auch die angeblich regelmÃ¤ssig und in der angegebenen Dosierung eingenommenen Psychopharmaka zeigten einzig fÃ¼r Risperadon und Mirtazapin Serumspiegel weit unterhalb der unteren Referenzwerte. Einzig fÃ¼r Citalopram seien die Spiegel genÃ¼gend. Somit mÃ¼sse einerseits von unrichtigen anamnestischen Angaben und anderseits von einer ungenÃ¼genden Medikamenten-Compliance ausgegangen werden (S. 22).</w:t>
      </w:r>
    </w:p>
    <w:p>
      <w:r>
        <w:t>Â Â Â Â Â Â Â Â  Die Ãrzte erachteten (im Gegensatz zu Dr. B.___ im Rahmen der Untersuchungen in der Rehaklinik A.___, vgl. Bericht vom 7. Januar 2003, Urk. 12/7/12-22) eine Willensanstrengung auf Seiten des BeschwerdefÃ¼hrers zur Ãberwindung der aktuellen StÃ¶rung fÃ¼r absolut zumutbar, zumal der BeschwerdefÃ¼hrer Ã¼ber erhebliche Ressourcen verfÃ¼ge, die teilweise sogar in der aktuellen, deutlich aggravierten neuropsychologischen Testung sichtbar wÃ¼rden. Auch ergÃ¤ben sich gewisse Fragezeichen in Bezug auf den Schweregrad des Krankheitsverlaufs. Immerhin sei es dem BeschwerdefÃ¼hrer mÃ¶glich gewesen, sich vor rund zwei Jahren zu verheiraten mit einer beruflich hoch qualifizierten Partnerin, was bei der Angabe einer ausgeprÃ¤gten psychischen StÃ¶rung und bei dem vom BeschwerdefÃ¼hrer teilweise vermittelten klinischen Bild eher schwer vorstellbar sei. Es sei ein erheblicher primÃ¤rer und sekundÃ¤rer Krankheitsgewinn anzunehmen (S. 22 f.)</w:t>
      </w:r>
    </w:p>
    <w:p>
      <w:r>
        <w:t>Â Â Â Â Â Â Â Â  Die Gutachter diagnostizierten zusammenfassend ein zervikozephales Schmerzsyndrom bei Status nach Seitenkollision am 18. April 2002, klinischer Angabe einer linksseitigen HemihypÃ¤sthesie im Schulter- und Oberarmbereich links sowie im Bereich V1-V3 inklusive behaarter Kopfhaut (keinen peripheren Nerven oder einem Dermatom zuordenbar), bei Verdacht auf eine dissoziative Symptomatik (SensibilitÃ¤tsstÃ¶rungen und DepersonalisationsphÃ¤nomene), bei radiologischem Normalbefund der HWS, bei myofascialer Komponente sowie bei vegetativer Dysregulation. Als Diagnosen ohne Auswirkung auf die ArbeitsfÃ¤higkeit nannten sie eine anhaltende somatoforme SchmerzstÃ¶rung, eine Dysthymia, eine mittelschwere bis schwere neuropsychische StÃ¶rung (ohne valide Testergebnisse) sowie einen Status nach Tonsillektomie (S. 18 f.).</w:t>
      </w:r>
    </w:p>
    <w:p>
      <w:r>
        <w:t>Â Â Â Â Â Â Â Â  Zur ArbeitsfÃ¤higkeit hielten die Experten fest, aus gesamtmedizinischer Sicht sei der BeschwerdefÃ¼hrer aktuell fÃ¼r maximal 30 % in seiner LeistungsfÃ¤higkeit fÃ¼r jede kÃ¶rperlich leichte bis mittelschwere TÃ¤tigkeit eingeschrÃ¤nkt. Es sei ihm indes die nÃ¶tige Willensanstrengung zumutbar, um seine derzeitigen gesundheitlichen Beschwerden und Leistungshindernisse zu Ã¼berwinden. Die 30%ige EinschrÃ¤nkung aus somatischer Sicht sei durch geeignete bewegungstherapeutische Massnahmen bei entsprechender Motivation in einem Zeitraum von maximal sechs Monaten behebbar, da sie vor allem durch Fehlhaltung und InaktivitÃ¤t sowie Dekonditionierung und muskulÃ¤re Verspannungen begrÃ¼ndet sei (S. 23).</w:t>
      </w:r>
    </w:p>
    <w:p>
      <w:r>
        <w:t>2.2.3Â Â  Zur Kritik des BeschwerdefÃ¼hrers am Gutachten (Urk. 1 S. 15) nahm Dr. G.___ am 26. Mai 2009 Stellung (Urk. 12/76). Dem Einwand, die neurologische Untersuchung sei unvollstÃ¤ndig, weil kein MRI des Kraniums durchgefÃ¼hrt wurde, entgegnete Dr. G.___, im vorliegenden Fall sei weder klinisch noch aufgrund der Anamnese davon auszugehen, dass eine fassbare strukturelle Pathologie vorhanden sei, weshalb eine MRI-Untersuchung des SchÃ¤dels nicht indiziert sei. Weiter verwahrte er sich gegen den als unqualifizierte Diskreditierung empfundenen Vorwurf, das neurologische Gutachten sei "nur" von einem Assistenzarzt erstellt worden, mit dem Hinweis, besagter Arzt besitze mehrjÃ¤hrige Klinikerfahrung mit entsprechenden Weiterbildungen; zudem erfolge eine Supervision durch den Oberarzt in Form einer ÃberprÃ¼fung von Anamnese und Klinik. Dieses Verfahren fÃ¼hre sogar zu einer besseren QualitÃ¤t, als wenn nur ein Gutacher allein die Untersuchung durchfÃ¼hre. Das Fehlen der neuropsychologischen Resultate in der Gesamtbeurteilung, was der BeschwerdefÃ¼hrer weiter moniert (vgl. Urk. 1 S. 17), erklÃ¤rte Dr. G.___ damit, dass die neuropsychologischen Befunde derart inkonsistent und die Validierungstests so auffÃ¤llig seien, inklusive der Nichtvereinbarkeit der neuropsychologischen (schlechten) Testergebnisse mit der Alltagstauglichkeit des BeschwerdefÃ¼hrers, dass von einer schwergradigen Symptomausweitung/Aggravation ausgegangen werden mÃ¼sse. Dr. G.___ bekrÃ¤ftigte, ihres Erachtens sei es dem BeschwerdefÃ¼hrer zumutbar, die nÃ¶tigen Willensanstrengungen aufzubringen, um einer ErwerbstÃ¤tigkeit nachzugehen.</w:t>
      </w:r>
    </w:p>
    <w:p>
      <w:r>
        <w:t>2.3Â Â Â Â  Die Hauptkritik des BeschwerdefÃ¼hrers richtet sich indessen gegen das psychiatrische Gutachten von Dr. med. H.___, Stv. Oberarzt an der Psychiatrischen Poliklinik, mitunterzeichnet von Prof. Dr. med. I.___, ChefÃ¤rztin (vgl. auch Urk. 24 Ziff. 3). Hierzu legte der BeschwerdefÃ¼hrer ein neues Privatgutachten von Dr. med. J.___ auf, welche aus psychiatrischer Sicht eine unfallbedingte ArbeitsunfÃ¤higkeit von 80 % fÃ¼r jegliche TÃ¤tigkeit attestierte (Urk. 19/1 S. 40). Dieses sei das umfassendste aller psychiatrischen Gutachten und vermÃ¶ge die anderen psychiatrischen Teilgutachten der E.___ und des F.___ zu entkrÃ¤ften (Urk. 18 S. 2).</w:t>
      </w:r>
    </w:p>
    <w:p>
      <w:r>
        <w:t>2.3.1Â Â  Vorab macht der BeschwerdefÃ¼hrer geltend, auf das psychiatrische Teilgutachten H.___/I.___ der E.___ kÃ¶nne nicht abgestellt werden, da der als "Dr. med." unterzeichnende Arzt H.___ keinen Doktortitel besitze und sich den Titel anmasse (Urk. 24). Nach den im Internet frei zugÃ¤nglichen Informationen der Uni I.___ (Adressen nachstehend) promovierte Dr. med. H.___ am ___ 2006. Er war also im Zeitpunkt der Begutachtung (7. November 2007) bereits Ã¼ber ein Jahr im Besitz des Doktortitels. Weitere ErwÃ¤gungen hierzu erÃ¼brigen sich.</w:t>
      </w:r>
    </w:p>
    <w:p>
      <w:r>
        <w:t>Â Â Â Â Â Â Â Â  Dissertationen-Datenbank: ___</w:t>
      </w:r>
    </w:p>
    <w:p>
      <w:r>
        <w:t>Â Â Â Â Â Â Â Â  Medieninformation vom ___ 2006: ____</w:t>
      </w:r>
    </w:p>
    <w:p>
      <w:r>
        <w:t>2.3.2Â Â  Das Gutachten H.___/I.___ der E.___ (Urk. 12/39/55-67) enthÃ¤lt nach Darstellung der psychiatrisch relevanten Vorgeschichte eine ausfÃ¼hrliche Exploration und die erhobenen psychopathologischen Befunde. Danach zeigte sich der BeschwerdefÃ¼hrer zusammenfassend wach und zu allen QualitÃ¤ten orientiert, im Gesamtverhalten theatralisch, demonstrativ, selbstdarstellend. Es bestÃ¼nden keine groben kognitive Defizite bei intaktem AuffassungsvermÃ¶gen. Das formale Denken sei umstÃ¤ndlich, zÃ¤hflÃ¼ssig, kohÃ¤rent, geordnet, thematisch auf die aktuelle Situation eingeengt. Weder Wahn noch SinnestÃ¤uschungen seien vorhanden. Der BeschwerdefÃ¼hrer beschreibe indessen eine Ich-StÃ¶rung im Sinne eines DepersonalisierungsphÃ¤nomens, rasche ErmÃ¼dbarkeit und sozialen RÃ¼ckzug. Auf der Montgomery Asberg Depression Scale (MADRS), einer Fremdbeurteilungsskala zur quantitativen EinschÃ¤tzung depressiver Patienten, erreichte der BeschwerdefÃ¼hrer 12 von max. 60 Punkten, was einer leichten Depression entspricht. Zur Diagnose fÃ¼hrten die Gutachter aus, im Jahr 2003 sei die affektive Symptomatik im Rahmen einer AnpassungsstÃ¶rung erfasst worden, ohne dass damals die Kriterien fÃ¼r eine depressive Episode erfÃ¼llt gewesen seien. Da diese Symptomatik soweit ersichtlich seither in unverÃ¤ndertem Ausmass fortbestehe, das zeitliche Kriterium (zwei Jahre) im Begutachtungszeitpunkt indessen nicht mehr erfÃ¼llt sei, mÃ¼sse das aktuelle Bild unter Dysthymia (ICD-10 F34.1) diagnostisch erfasst werden. Weiter stellten sie fest, zum aktuellen Krankheitsbild gehÃ¶re auch eine verminderte AktivitÃ¤t, subjektiv als gravierend empfundene Konzentrationsschwierigkeiten, sozialer RÃ¼ckzug sowie ein vermindertes VermÃ¶gen, mit den Routineanforderungen des Alltags fertig zu werden. In der Gesamtschau seien diese Symptome jedoch nicht so stark, dass sie den Kriterien einer depressiven Episode entsprechen wÃ¼rden; eine Verminderung der ArbeitsfÃ¤higkeit resultiere daraus nicht.</w:t>
      </w:r>
    </w:p>
    <w:p>
      <w:r>
        <w:t>Â Â Â Â Â Â Â Â  Hinsichtlich der Schmerzproblematik hielten die Experten fest, diese sei im Rahmen einer somatoformen SchmerzstÃ¶rung (ICD-10 F45.4) zu erfassen. Die Schmerzen, welche vom BeschwerdefÃ¼hrer als dauerhaft und schwerwiegend erlebt wÃ¼rden, hÃ¤tten keine organische Grundlage.</w:t>
      </w:r>
    </w:p>
    <w:p>
      <w:r>
        <w:t>Â Â Â Â Â Â Â Â  Zur Psychogenese der Beschwerden Ã¤usserten sich die Gutachter dahingehend, dass der BeschwerdefÃ¼hrer mit der beruflichen Weiterbildung vermutlich Ã¼berfordert war und den Bagatellunfall zum legitimen Ausstieg aus der belastenden Situation nutzte. Dieser Vorgang wie auch das Aggravationsverhalten mit Ã¼bertriebener, dramatisierend-theatralischer Darstellung von Beschwerden, Vagheit der Schilderung und zum Teil erheblicher Diskrepanz zwischen der Schilderung der Defizite und deren objektivierbarem Ausmass erschienen bewusstseinsfern und nicht intendiert. Auffallend sei beim BeschwerdefÃ¼hrer weiter die ausgesprochen geringe affektive Beteiligung bei der Schilderung der Beschwerden, was im Sinne einer "belle indiffÃ©rence" zu verstehen sei. Auch liessen die zum Teil bizarr anmutenden SensibilitÃ¤ts- und BewegungsstÃ¶rungen, die durch keine strukturelle LÃ¤sion erklÃ¤rt werden kÃ¶nnten, eine dissoziative Komponente vermuten, ohne dass es zu einem vollstÃ¤ndigen Bild einer konversiven StÃ¶rung komme.</w:t>
      </w:r>
    </w:p>
    <w:p>
      <w:r>
        <w:t>Â Â Â Â Â Â Â Â  Schliesslich hielten die beiden Gutachter zusammenfassend fest, der BeschwerdefÃ¼hrer weise weder Defizite noch psychiatrische KomorbiditÃ¤ten auf, welche die FÃ¤higkeit, eine zumutbare Willensanstrengung zur Ãberwindung der belastenden Sensationen zu erbringen, herabsetzen wÃ¼rden. Deshalb sei die ArbeitsfÃ¤higkeit aus rein psychiatrischer Sicht nicht eingeschrÃ¤nkt.</w:t>
      </w:r>
    </w:p>
    <w:p>
      <w:r>
        <w:t>2.3.3Â Â  Die Privatgutachterin Dr. J.___ bestÃ¤tigte vorab die Diagnose einer somatoformen SchmerzstÃ¶rung (Urk. 19/1 S. 27), ebenso das Vorliegen dissoziativer Symptome und die im Gutachten der E.___ erwÃ¤hnten VerhaltensauffÃ¤lligkeiten. WÃ¤hrend die Gutachter der E.___ aber nicht von einer vollstÃ¤ndigen KonversionsstÃ¶rung ausgingen, stellte Dr. J.___ die Diagnose "nicht nÃ¤her bezeichnete dissoziative StÃ¶rung" gemÃ¤ss ICD-10 F44.9. Zur BegrÃ¼ndung ihrer Diagnose stÃ¼tzte sie sich u.a. auch auf die Resultate der neuropsychologischen Testung durch PD Dr. K.___ (vgl. Urk. 19/2), bei welcher der BeschwerdefÃ¼hrer sehr eingeschrÃ¤nkte Leistungen im Bereich Konzentration und GedÃ¤chtnis zeigte. Hierzu ist anzumerken, dass PD Dr. K.___ die Leistungen des BeschwerdefÃ¼hrers in diesem Bereich als deutlich unterhalb von Personen mit einer HirnschÃ¤digung liegend und der Leistung von Personen mit erheblichem Schwachsinn entsprechend beurteilte. Das Ergebnis liege in deutlichem Widerspruch zum sonstigen Verhalten und lege zumindest den Verdacht auf eine Aggravation nahe. Zu weitgehend identischem Resultat war bereits lic. phil. L.___, Fachpsychologe FSP, in seinem Teilgutachten zuhanden der E.___ gelangt (vgl. Urk. 12/39/14). Mit diesen Aussagen der neuropsychologischen Experten befasste sich Dr. J.___ nicht, was den Stellenwert ihrer Diagnose deutlich mindert. Ebenfalls fraglich ist die Diagnose "iatrogen induzierter schÃ¤dlicher Gebrauch von Opioiden (ICD-10 F11.1)", die Dr. J.___ mit der langjÃ¤hrigen Behandlung mit den Medikamenten Oxynorm und Oxycontin begrÃ¼ndet (Urk. 19/1 S. 28). Laboruntersuchungen im Rahmen des Gutachtens der E.___ ergaben nÃ¤mlich, wie vorstehend erwÃ¤hnt (vgl. Erw. 2.2.2), dass sich im Serum keine Hinweise auf Opiateinnahme zeigten, und auch die Serumspiegel fÃ¼r die Psychopharmaka Risperadon und Mirtazapin lagen weit unterhalb der Referenzwerte fÃ¼r die vom BeschwerdefÃ¼hrer angegebene Dosierung. Die Gutachter schlossen daraus, dass zumindest bezÃ¼glich der Medikamenteneinnahme einerseits von unrichtigen anamnestischen Angaben und andererseits von einer ungenÃ¼genden Medikamenten-Compliance ausgegangen werden mÃ¼sse (Urk. 12/39/22 und Urk. 12/39/65). Auch auf diese Problematik geht Dr. J.___ nicht ein.</w:t>
      </w:r>
    </w:p>
    <w:p>
      <w:r>
        <w:t>Â Â Â Â Â Â Â Â  Die depressive Symptomatik ordnet Dr. J.___ unter der Diagnose "Mittelgradige depressive Episode mit somatischen Symptomen (ICD-10 F32.11)" ein (Urk. 19/1 S. 26). Sie widerspricht damit den Experten der E.___, welche dieselben psychopathologischen Befunde in der Gesamtschau als nicht derart stark gewichteten, dass die Kriterien einer depressiven Episode erfÃ¼llt wÃ¤ren (Urk. 12/39/67). Es liegt hier offensichtlich eine unterschiedliche EinschÃ¤tzung der vom BeschwerdefÃ¼hrer subjektiv geschilderten Symptome vor. FÃ¼r eine erhÃ¶hte PlausibilitÃ¤t der Beurteilung durch die Gutachter der E.___ spricht, dass diese im Rahmen einer polydisziplinÃ¤ren Untersuchung im Konsens sÃ¤mtlicher beteiligten FachÃ¤rzte erfolgte, wÃ¤hrend es sich beim Gutachten von Dr. J.___ um ein monodisziplinÃ¤res Fachgutachten handelt. Hinzu kommt, dass Dr. J.___ gewisse, im Gutachten der E.___ berÃ¼cksichtigte Befunde wie die vorstehend erwÃ¤hnte fragliche Medikamenten-Compliance, die nicht validen neuropsychologischen Testergebnisse oder das teilweise inkonsistente klinische StÃ¶rungsbild (z.B. mit keiner neurologischen StÃ¶rung Ã¼bereinstimmende SprechstÃ¶rung oder Heirat mit beruflich hochqualifizierter Frau trotz angegebenem sozialem RÃ¼ckzug; vgl. dazu Urk. 12/39/67) ausser Acht liess und sich vollumfÃ¤nglich auf die subjektiven Angaben des BeschwerdefÃ¼hrers sowie seiner behandelnden Psychiaterin Dr. C.___ verliess, ohne dieses kritisch zu hinterfragen, was sich angesichts des Ã¤usserst auffÃ¤lligen Krankheitsverlaufs aufgedrÃ¤ngt hÃ¤tte. In diesen Zusammenhang gehÃ¶ren auch die nicht Ã¼berzeugenden ErklÃ¤rungsversuche von Dr. J.___, wonach eine mÃ¶gliche Ursache des Zusammenbruchs des BeschwerdefÃ¼hrers in traumatischen Familienereignissen, wie in der Enteignung und dem sozialem Absturz seiner im Grossindustriellen-Milieu anzusiedelnden Familie nach dem zweiten Weltkrieg (vgl. Urk. 19/1 S. 2 und S. 25), liegen kÃ¶nnte. Im Gegensatz dazu stehen die Aussagen des BeschwerdefÃ¼hrers selber, der nur von positiven Kindheitserinnerungen spricht (Urk. 19/1 S. 22). Nicht erklÃ¤rt wird mit der von der Gutachterin beigezogenen biographischen Entwicklung namentlich, weshalb sich die angeblichen frÃ¼hkindlichen Traumatisierungen wÃ¤hrend der ersten 15 Aufenthaltsjahren in der Schweiz nicht negativ ausgewirkt haben und erst seit bzw. wegen des Bagatellunfalls vom 18. April 2002 ursÃ¤chlich fÃ¼r die heutigen Probleme sein sollen.</w:t>
      </w:r>
    </w:p>
    <w:p>
      <w:r>
        <w:t>2.4.</w:t>
      </w:r>
    </w:p>
    <w:p>
      <w:r>
        <w:t>2.4.1Â Â  Nach dem Gesagten vermÃ¶gen die seitens des BeschwerdefÃ¼hrers wie der Privatgutachterin Dr. J.___ gegen das Gutachten der E.___ erhobenen Einwendungen nicht zu Ã¼berzeugen und das Gutachten nicht zu entkrÃ¤ften. Es bleibt somit dabei, dass die LeistungsfÃ¤higkeit des BeschwerdefÃ¼hrers aufgrund der zervikozephalen Schmerzsymptomatik fÃ¼r jede leichte bis mittelschwere TÃ¤tigkeit im Umfang von maximal 30 % eingeschrÃ¤nkt ist. Weitere EinschrÃ¤nkungen, insbesondere aus psychiatrischer Sicht, sind nicht ausgewiesen.</w:t>
      </w:r>
    </w:p>
    <w:p>
      <w:r>
        <w:t>2.4.2Â Â  Zur Frage frÃ¼herer ArbeitsunfÃ¤higkeiten hielten die Gutachter der E.___ fest, da seit Juni 2004 keine Verlaufsberichte mehr vorlÃ¤gen, sei dies schwierig zu beurteilen. Angesichts des Bagatelltraumas mÃ¼sse allerdings angenommen werden, dass bereits in einem viel frÃ¼heren Zeitpunkt die nÃ¶tige Willensanstrengung zur Reintegration hÃ¤tte verlangt werden kÃ¶nnen bzw. bei natÃ¼rlichem Verlauf hÃ¤tte es gar nie zu einer anhaltenden ArbeitsunfÃ¤higkeit kommen sollen (Urk. 12/39/23). Dieser EinschÃ¤tzung stehen der Bericht von Dr. B.___ aus dem Jahr 2003 (Urk. 12/7/12-22) sowie die Berichte von Dr. C.___ entgegen. Beide, Dr. C.___ selbst Ã¼ber Jahre (vgl. Urk. 7/10 und 7/12), attestierten als zumindest teilkausale Unfallfolge eine schwere AnpassungsstÃ¶rung (ICD-10 F43.22) mit 100%iger ArbeitsunfÃ¤higkeit. Ein Kriterium fÃ¼r die Vergabe dieser Diagnose gemÃ¤ss ICD-10 ist das Vorhandensein eines belastendes Ereignisses, und es mÃ¼ssen Ã¼berzeugende GrÃ¼nde dafÃ¼r sprechen, dass die StÃ¶rung ohne die Belastung nicht aufgetreten wÃ¤re. Angesichts des bagatellÃ¤ren Charakters des Unfalles Ã¼berzeugt die Diagnose einer schweren AnpassungsstÃ¶rung nicht, zumal es gemÃ¤ss ICD-10 auch keine Unterscheidung in Schweregrade gibt, sondern lediglich nach dem klinischen Bild differenziert wird. Aus diesen GrÃ¼nden kann auf die frÃ¼heren ArbeitsfÃ¤higkeits-Beurteilungen von Dr. B.___ und Dr. C.___ nicht abgestellt werden.</w:t>
      </w:r>
    </w:p>
    <w:p>
      <w:r>
        <w:t>3.Â Â Â Â Â Â  Mit der Beschwerdegegnerin (vgl. Urk. 2 S. 3) ist also davon auszugehen, dass spÃ¤testens nach Ablauf eines Jahres seit dem Unfallereignis keine rentenbegrÃ¼ndende Arbeits- und ErwerbsunfÃ¤higkeit mehr bestand, was zur Abweisung der Beschwerde fÃ¼hrt.</w:t>
      </w:r>
    </w:p>
    <w:p>
      <w:r>
        <w:t>4.Â Â Â Â Â Â  Die Kosten des Verfahrens sind auf Fr. 1'000.-- festzulegen und ausgangsgemÃ¤ss vom BeschwerdefÃ¼hrer zu tragen (Art. 69 Abs. 1 bis des Bundesgesetzes Ã¼ber die Invalidenversicherung).</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Â Â  Zustellung gegen Empfangsschein an:</w:t>
      </w:r>
    </w:p>
    <w:p>
      <w:r>
        <w:t>- Rechtsanwalt David Husmann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