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IV.2009.00875 vom 16. November 2009</w:t>
      </w:r>
    </w:p>
    <w:p>
      <w:r>
        <w:t>ZH Sozialversicherungsgericht, 2009-11-16, DE</w:t>
      </w:r>
    </w:p>
    <w:p>
      <w:r>
        <w:rPr>
          <w:b/>
        </w:rPr>
        <w:t xml:space="preserve">Quelle: </w:t>
      </w:r>
      <w:r>
        <w:t>https://mcp.opencaselaw.ch/entscheid/zh_sozialversicherungsgericht_IV.2009.00875</w:t>
      </w:r>
    </w:p>
    <w:p>
      <w:r>
        <w:t>FR: ZH_SOZIALVERSICHERUNGSGERICHT IV.2009.00875 du 16 novembre 2009</w:t>
      </w:r>
    </w:p>
    <w:p>
      <w:r>
        <w:t>IT: ZH_SOZIALVERSICHERUNGSGERICHT IV.2009.00875 del 16 novembre 2009</w:t>
      </w:r>
    </w:p>
    <w:p>
      <w:pPr>
        <w:pStyle w:val="Heading2"/>
      </w:pPr>
      <w:r>
        <w:t>Erwägungen</w:t>
      </w:r>
    </w:p>
    <w:p>
      <w:r>
        <w:rPr>
          <w:b/>
        </w:rPr>
        <w:t>E. 1</w:t>
      </w:r>
    </w:p>
    <w:p>
      <w:r>
        <w:t>1.1Â Â Â Â  GemÃ¤ss Art. 28 Abs. 1 des Bundesgesetzes Ã¼ber die Invalidenversicherung (IVG; (ab dem 1. Januar 2008: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1.2</w:t>
      </w:r>
    </w:p>
    <w:p>
      <w:r>
        <w:t>1.2.1Â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Bei einer Revision von Amtes wegen erfolgt die Herabsetzung oder Aufhebung gemÃ¤ss Art. 88 bis Abs. 2 lit. a der Verordnung Ã¼ber die Invalidenversicherung (IVV) frÃ¼hestens vom ersten Tag des zweiten der Zustellung der VerfÃ¼gung folgenden Monats an.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1.2.2Â Â  Ausgenommen vom Grundsatz, wonach eine SachverhaltsÃ¤nderung nachgewiesen sein muss, damit ein formell rechtskrÃ¤ftiger Rentenentscheid - fÃ¼r die Zukunft - erhÃ¶ht, herabgesetzt oder aufgehoben werden kann, ist unter anderem das Vorliegen der Voraussetzungen fÃ¼r eine WiedererwÃ¤gung. Nach Art. 53 Abs. 2 ATSG kann der VersicherungstrÃ¤ger auf formell rechtskrÃ¤ftige VerfÃ¼gungen oder Einspracheentscheide zurÃ¼ckkommen, wenn diese zweifellos unrichtig sind und wenn ihre Berichtigung von erheblicher Bedeutung ist. Das Gericht kann daher eine zu Unrecht ergangene VerfÃ¼gung oder einen entsprechenden Einspracheentscheid mit der substituierten BegrÃ¼ndung schÃ¼tzen, dass die ursprÃ¼ngliche RentenverfÃ¼gung zweifellos unrichtig und die Berichtigung von erheblicher Bedeutung ist (vgl. BGE 125 V 369 Erw. 2 mit Hinweisen).</w:t>
      </w:r>
    </w:p>
    <w:p>
      <w:r>
        <w:t>1.3Â Â Â Â  Mit dem Inkrafttreten des ATSG sind die vorstehend definierten Begriffe der ErwerbsunfÃ¤higkeit, des InvaliditÃ¤tsgrades und der Rentenrevision,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2.</w:t>
      </w:r>
    </w:p>
    <w:p>
      <w:r>
        <w:t>2.1Â Â Â Â  Strittig und zu prÃ¼fen ist, ob die Beschwerdegegnerin die bisherige ganze Rente der BeschwerdefÃ¼hrerin mit der VerfÃ¼gung vom 7. August 2009 zu Recht auf eine Viertelsrente herabgesetzt hat.</w:t>
      </w:r>
    </w:p>
    <w:p>
      <w:r>
        <w:rPr>
          <w:b/>
        </w:rPr>
        <w:t>E. 2</w:t>
      </w:r>
    </w:p>
    <w:p>
      <w:r>
        <w:t>/</w:t>
      </w:r>
    </w:p>
    <w:p>
      <w:r>
        <w:rPr>
          <w:b/>
        </w:rPr>
        <w:t>E. 2.2</w:t>
      </w:r>
    </w:p>
    <w:p>
      <w:r>
        <w:t>2.2.1Â Â  Die RechtmÃ¤ssigkeit dieser Rentenherabsetzung hÃ¤ngt aufgrund der vorstehenden rechtlichen ErwÃ¤gungen primÃ¤r von einer Ãnderung im Sachverhalt ab. Massgebende Vergleichsbasis ist der Sachverhalt im Zeitpunkt des Erlasses der VerfÃ¼gung vom 21. Dezember 2001, mit welcher der BeschwerdefÃ¼hrerin gestÃ¼tzt auf die Beurteilung im Gutachten der Klinik D.___ (vgl. die RAD-Stellungnahme vom 6. September 2001, Urk. 8/37) ab November 1999 eine ganze Rente zugesprochen worden war (Urk. 8/41). DemgegenÃ¼ber ist das rentenbestÃ¤tigende Schreiben vom 19. Januar 2005 (Urk. 8/51), das nur eine einfache Mitteilung darstellt, als ReferenzgrÃ¶sse unbeachtlich (vgl. BGE 133 V 112 Erw. 5.3.2).</w:t>
      </w:r>
    </w:p>
    <w:p>
      <w:r>
        <w:t>Â Â Â Â Â Â Â Â  Die Beschwerdegegnerin bejahte eine solche SachverhaltsÃ¤nderung, indem sie die angefochtene RentenherabsetzungsverfÃ¼gung damit begrÃ¼ndete, dass sich der Gesundheitszustand der BeschwerdefÃ¼hrerin seit 2001 klar verbessert habe (Urk. 8/81 S. 7), und stÃ¼tzte diese Auffassung auf die Beurteilung ihres RAD-Arztes Dr. med. M.___, Facharzt fÃ¼r Allgemeinmedizin, vom 8. Mai 2009, der sie seinerseits dem Gutachten der Begutachtungsstelle Q.___ entnahm (Urk. 8/66 S. 3 und Urk. 8/77).</w:t>
      </w:r>
    </w:p>
    <w:p>
      <w:r>
        <w:t>2.2.2Â Â  Als somatische Befunde hatten die Gutachter der Klinik D.___ anhand von aktuellen RÃ¶ntgenaufnahmen im Bereich der HalswirbelsÃ¤ule eine Streckhaltung, diskrete degenerative VerÃ¤nderungen und ein diskretes Retroglissement von C4 gegenÃ¼ber C5 sowie eine gesamthaft eingeschrÃ¤nkte Inklination festgestellt; im Bereich der LendenwirbelsÃ¤ule hatten die RÃ¶ntgenaufnahmen eine diskrete Skoliose und Streckhaltung, hochgradige degenerative VerÃ¤nderungen am lumbosakralen Ãbergang und ein konstantes leichtes Retroglissement in den Segmenten L3/4 und L4/5 mit entsprechend eingeschrÃ¤nkter Beweglichkeit ergeben (Urk. 8/36 S. 13). Die BeweglichkeitseinschrÃ¤nkungen in der WirbelsÃ¤ule hatten sich auch bei der klinischen Untersuchung gezeigt (Urk. 8/36 S. 10 f.), ohne dass jedoch eine Schmerzausstrahlung in die Beine hÃ¤tte ausgelÃ¶st werden kÃ¶nnen (Urk. 8/36 S. 12). Ausserdem waren BewegungseinschrÃ¤nkungen in den Schulter- und in den Kniegelenken erhoben worden (Urk. 8/36 S. 11 f. und S. 16 f.). Aufgrund dieser Befunde hatten die Gutachter die somatische Diagnose eines chronischen unspezifischen Panvertebralsyndroms gestellt (Urk. 8/36 S. 18 und S. 21).</w:t>
      </w:r>
    </w:p>
    <w:p>
      <w:r>
        <w:t>Â Â Â Â Â Â Â Â  In der Folgezeit wurden keine neuen Radiologieaufnahmen mehr gemacht; es liegt aber in der Natur der Sache, dass sich die damals erkannten verschiedenen degenerativen VerÃ¤nderungen nicht vermindert haben. Auch die Gutachter der Q.___ gelangten deshalb zur Beurteilung, dass die WirbelsÃ¤ulenbeschwerden auf diese VerÃ¤nderungen zurÃ¼ckzufÃ¼hren seien, und stellten, vergleichbar mit den Gutachtern der Klinik D.___, die somatische Diagnose eines (hÃ¶chstens mÃ¤ssig ausgeprÃ¤gten) Lumbovertebralsyndroms und eines (leicht ausgeprÃ¤gten) Zervikalsyndroms (Urk. 8/63 S. 9 und S. 25).</w:t>
      </w:r>
    </w:p>
    <w:p>
      <w:r>
        <w:t>Â Â Â Â Â Â Â Â  Die Beschwerdegegnerin macht dementsprechend zu Recht nicht geltend, die rein somatischen Befunde hÃ¤tten sich in der Zeit bis zum Erlass der VerfÃ¼gung vom 7. August 2009 verÃ¤ndert.</w:t>
      </w:r>
    </w:p>
    <w:p>
      <w:r>
        <w:t>2.2.3Â Â  Ãbereinstimmung besteht in den Gutachten der Klinik D.___ und der Q.___ auch darin, dass die geklagte BeschwerdeintensitÃ¤t und die geschilderten EinschrÃ¤nkungen Ã¼ber das hinausgingen, was die objektiven Befunde hÃ¤tten erwarten lassen. Die Gutachter der Q.___ nannten in diesem Zusammenhang insbesondere die positiven Waddell-Zeichen als Merkmale fÃ¼r nicht-organische Faktoren, die zu tiefe SelbsteinschÃ¤tzung im Vergleich zu den demonstrierten FÃ¤higkeiten und die fehlenden vegetativen Begleiterscheinungen (Schwitzen, BlÃ¤sse), die mit starken Schmerzen einhergehen wÃ¼rden (Urk. 8/63 S. 9 und S. 25). Dabei verwiesen sie explizit darauf (vgl. Urk. 8/63 S. 9 f., S. 16 und S. 25), dass entsprechende Inkonsistenzen bereits von den Voruntersuchern der Klinik D.___ beschrieben worden seien. TatsÃ¤chlich hatten Dr. F.___ und die Physiotherapeutin H.___ im Bericht vom 6. Juli 2001 Ã¼ber die Evaluation der funktionellen LeistungsfÃ¤higkeit ebenfalls eine Diskrepanz zwischen SelbsteinschÃ¤tzung und effektiv demonstrierter LeistungsfÃ¤higkeit wahrgenommen, hatten verschiedenste Hinweise auf eine schlechte Konsistenz der Tests genannt und hatten festgehalten, die BeschwerdefÃ¼hrerin habe sich deutlich selbstlimitierend verhalten und habe insbesondere sÃ¤mtliche Hebe- und Tragetests frÃ¼hzeitig abgebrochen, ohne dass eine ergonomische Limite habe ermittelt werden kÃ¶nnen (Urk. 8/36 S. 37 und S. 39 ff.).</w:t>
      </w:r>
    </w:p>
    <w:p>
      <w:r>
        <w:t>Â Â Â Â Â Â Â Â  Hinsichtlich des subjektiven Schmerzverhaltens haben sich somit seit dem Erlass der VerfÃ¼gung vom 21. Dezember 2001 ebenfalls keine Ãnderungen ergeben.</w:t>
      </w:r>
    </w:p>
    <w:p>
      <w:r>
        <w:t>2.2.4Â Â  Zum Hintergrund fÃ¼r das beobachtete Schmerzverhalten hatte Dr. G.___ als psychiatrischer Teilgutachter der Klinik D.___ im Jahr 2001 ausgefÃ¼hrt, dass das Schmerzsyndrom auf der psychischen Ebene mit einer Bewegungsfurcht, einem ausgeprÃ¤gten Schon- und Vermeidungsverhalten und einem markanten depressiven Syndrom korrespondiere, das sich in anhaltend gedrÃ¼ckter Verstimmung, Schamerleben, Ã¼bergeneralisierendem Denken mit Katastrophisierung und geringen SelbstwirksamkeitsÃ¼berzeugungen manifestiere, wobei sich in die Niedergeschlagenheit auch Ãrger und Wut Ã¼ber die damalige KÃ¼ndigung mische. In diesem Umfeld bestehe das Bild einer AnpassungsstÃ¶rung mit gemischter affektiver Reaktion (DepressivitÃ¤t, Angst, Wut) (Code F43.23 der Internationalen Klassifikation psychischer StÃ¶rungen der Weltgesundheitsorganisation, ICD-10), und die hierdurch begrÃ¼ndbaren alltagsrelevanten BeeintrÃ¤chtigungen seien so erheblich, dass der AusprÃ¤gungsgrad der AffektstÃ¶rung auf mittel- bis schwergradig zu beziffern sei (Urk. 8/36 S. 33).</w:t>
      </w:r>
    </w:p>
    <w:p>
      <w:r>
        <w:t>Â Â Â Â Â Â Â Â  Dr. J.___ als psychiatrischer Teilgutachter der Q.___ diagnostizierte im Jahr 2009 in Abweichung von Dr. G.___ eine anhaltend somatoforme SchmerzstÃ¶rung (ICD-10 Code F45.4) und leichte rezidivierende depressive StÃ¶rungen (ICD-10 Code F33.0) (Urk. 8/63 S. 31). In der Darstellung der Befunde (Dr. G.___ in Urk. 8/36 S. 32 f. und Dr. J.___ in Urk. 8/63 S. 31 und S. 33) finden sich indessen keine wesentlichen Unterschiede zwischen den beiden Gutachten. Sowohl Dr. G.___ als auch Dr. J.___ fanden im Denken, in der Aufmerksamkeit, in der Wahrnehmung und in der Orientierung keine AuffÃ¤lligkeiten. Hingegen hatte Dr. G.___ eine gedrÃ¼ckte Grundstimmung, vereinzeltes Ansprechen depressionsassoziierter Einzelaffekte, Schuld- und Schamerleben, Ãrger und Sorge um die Zukunft beschrieben. Wenn Dr. J.___ im Vergleich dazu eine Ã¤ngstliche Besorgtheit um die Zukunft, die Katastrophisierung von eigenen Defiziten, eine EinschrÃ¤nkung in der AffektivitÃ¤t und einen leicht verminderten Antrieb bemerkte, so lÃ¤sst sich allein daraus keine klare ZustandsverÃ¤nderung beziehungsweise -verbesserung gegenÃ¼ber dem Jahr 2001 ersehen. Auch der Umstand, dass Dr. J.___ keine durchgehende Niedergeschlagenheit und BedrÃ¼cktheit und keine durchgehenden Schuld- und InsuffienzgefÃ¼hle feststellte, weist nicht auf eine relevante VerÃ¤nderung hin. Denn Dr. J.___ fÃ¼hrte hierzu zwar aus, die Stimmung der BeschwerdefÃ¼hrerin kÃ¶nne wechseln und sie lÃ¤chle, konstatierte aber umgekehrt doch, dass die BeschwerdefÃ¼hrerin wÃ¤hrend der Untersuchung immer wieder geweint habe.</w:t>
      </w:r>
    </w:p>
    <w:p>
      <w:r>
        <w:t>Â Â Â Â Â Â Â Â  Soweit Dr. J.___ selber dahingehend eine VerÃ¤nderung gegenÃ¼ber dem Jahr 2001 postulierte, dass die von Dr. G.___ festgestellte schwere affektive StÃ¶rung anlÃ¤sslich der gegenwÃ¤rtigen Untersuchung nicht mehr diagnostiziert werden kÃ¶nne, sondern nur noch eine leichte depressive Gestimmtheit und eine leichte BeeintrÃ¤chtigung der affektiven SchwingungsfÃ¤higkeit vorhanden seien (Urk. 8/63 S. 33), so fÃ¤llt auf, dass Dr. J.___ die BeschwerdefÃ¼hrerin gemÃ¤ss der Zusammenfassung im Gutachten der Klinik D.___ bereits im Januar/Februar 2001 wÃ¤hrend eines Rehabilitationsaufenthaltes in der Rehaklinik N.___ psychiatrisch untersucht und offenbar schon damals die Diagnosen einer leichten bis mittelgradigen depressiven Episode und einer anhaltenden somatoformen SchmerzstÃ¶rung gestellt hatte (Urk. 8/36 S. 6). Dies ist ein gewichtiges Indiz dafÃ¼r, dass der psychische Gesundheitszustand der BeschwerdefÃ¼hrerin im Zeitraum zwischen dem Jahr 2001 und dem Jahr 2009 grundsÃ¤tzlich gleich geblieben ist und von Dr. J.___ lediglich anders als von Dr. G.___ beurteilt wurde und wird. Dass Dr. J.___ nunmehr (im Gegensatz zur Beurteilung im Jahr 2001) auch einen mittleren Schweregrad der Depression verneinte, deutet im Kontext der dargelegten vergleichbaren Beschreibung der Symptomatik in den beiden Gutachten zu wenig eindeutig auf eine VerÃ¤nderung hin; es wird nicht evident, weshalb Dr. J.___ die gegenwÃ¤rtige Symptomatik angesichts der Darstellung von Dr. G.___ als "weit weniger schwerwiegend" als damals beurteilte (vgl. Urk. 8/63 S. 34). Dr. G.___ hatte im Ãbrigen auch gar keine mittlere bis schwere Depression, sondern eine AnpassungsstÃ¶rung mit gemischter affektiver Reaktion mittleren bis schweren Grades diagnostiziert (Urk. 8/36 S. 17 und S. 33).</w:t>
      </w:r>
    </w:p>
    <w:p>
      <w:r>
        <w:t>Â Â Â Â Â Â Â Â  Dr. J.___ relativierte seine EinschÃ¤tzung einer Verbesserung des psychischen Gesundheitszustandes denn auch mit der Bemerkung, bei der Diagnose einer anhaltenden somatoformen SchmerzstÃ¶rung mÃ¼sse die zumutbare Willensanstrengung in die ArbeitsfÃ¤higkeitsbeurteilung einfliessen und auch deshalb kÃ¶nne die ArbeitsunfÃ¤higkeit nicht so hoch eingeschÃ¤tzt werden, wie dies Dr. G.___ getan habe (Urk. 8/63 S. 34). Mit diesem Argument deutete er selber an, dass er die Bemessung der psychisch bedingten ArbeitsunfÃ¤higkeit auf nur 20 % (Urk. 8/63 S. 34) gegenÃ¼ber derjenigen von Dr. G.___ auf 100 % (Urk. 8/36 S. 23) auch bei gleichgebliebenem psychischem Gesundheitszustand aufrechterhalten wÃ¼rde.</w:t>
      </w:r>
    </w:p>
    <w:p>
      <w:r>
        <w:t>Â Â Â Â Â Â Â Â  Damit ist auch keine VerÃ¤nderung des psychischen Zustandes mit dem erforderlichen Beweisgrad der Ã¼berwiegenden Wahrscheinlichkeit ausgewiesen.</w:t>
      </w:r>
    </w:p>
    <w:p>
      <w:r>
        <w:t>2.2.5Â Â  Hinweise auf eine anderweitige, nichtmedizinische SachverhaltsverÃ¤nderung fehlen schliesslich ebenfalls; die BeschwerdefÃ¼hrerin hat namentlich seit dem Verlust ihrer Arbeitsstelle in der Klinik Y.___ nie mehr eine Arbeit aufgenommen (vgl. Urk. 8/63 S. 30).</w:t>
      </w:r>
    </w:p>
    <w:p>
      <w:r>
        <w:t>2.3Â Â Â Â  Damit ist noch zu prÃ¼fen, ob die ursprÃ¼ngliche Zusprechung einer ganzen Rente mit der VerfÃ¼gung vom 21. Dezember 2001 als zweifellos unrichtig im Sinne von Art. 53 Abs. 2 ATSG zu beurteilen ist und sich die Rentenherabsetzung mit dieser (substituierten) BegrÃ¼ndung rechtfertigen lÃ¤sst.</w:t>
      </w:r>
    </w:p>
    <w:p>
      <w:r>
        <w:t>Â Â Â Â Â Â Â Â  Die BeschwerdefÃ¼hrerin war in der Klinik D.___, auf deren Gutachten die ursprÃ¼ngliche Rentenzusprechung basiert hatte, bereits vor der Begutachtung in Behandlung gewesen. Dieser Umstand fÃ¼r sich allein vermag jedoch die Beurteilung in jenem Gutachten nicht derart in Frage zu stellen, dass die Zusprechung der ganzen Rente nur deswegen als zweifellos unrichtig erschiene. In materieller Hinsicht enthÃ¤lt das Gutachten Ungereimtheiten in Bezug auf die ArbeitsfÃ¤higkeitsbeurteilung. So gelangten Dr. F.___ und die Physiotherapeutin H.___ aufgrund ihrer oben dargelegten Beobachtungen wÃ¤hrend der Evaluation der funktionellen LeistungsfÃ¤higkeit zum Schluss, der BeschwerdefÃ¼hrerin sei aus somatischer Sicht eine leichte, wechselbelastende TÃ¤tigkeit mit Gewichtsbelastungen von maximal 10 kg ganztags zumutbar, sofern die MÃ¶glichkeit bestehe, lÃ¤ngeres Stehen und Gehen, vorgeneigtes Sitzen und Stehen sowie Arbeit Ã¼ber Kopf zu unterbrechen (Urk. 8/36 S. 37). Nachdem Dr. G.___ aus psychiatrischer Sicht jedoch eine 100%ige ArbeitsunfÃ¤higkeit festgelegt hatte, fÃ¼hrte Dr. F.___ im Gesamtgutachten aus, der BeschwerdefÃ¼hrerin wÃ¤re die vorgeschlagene angepasste TÃ¤tigkeit selbst bei Verbesserung der psychischen Situation schon aus somatischer Sicht hÃ¶chstens noch im Umfang von 25 % zuzumuten (Urk. 8/36 S. 19), ohne dass er diese zur LeistungsfÃ¤higkeitsprÃ¼fung gegenlÃ¤ufige Ansicht allerdings nÃ¤her begrÃ¼ndete. Diese Unklarheit fÃ¼hrt jedoch deshalb nicht zu einer zweifellosen Unrichtigkeit der Zusprechung einer ganzen Rente, weil diese auch allein mit der psychiatrischen ArbeitsfÃ¤higkeitsbeurteilung von Dr. G.___ begrÃ¼ndbar ist. Diese psychiatrische Beurteilung wiederum erscheint ebenfalls nicht als zweifellos unrichtig. Zum einen hatte die Beschwerdegegnerin im Juli 2005 zwar eine anonyme Mitteilung erhalten, die BeschwerdefÃ¼hrerin und ihr ebenfalls rentenbeziehender Ehemann seien bei der Verrichtung von Arbeiten beobachtet worden (Urk. 8/52); die Beschwerdegegnerin hatte indessen zu wenig Anhaltspunkte dafÃ¼r gefunden, dass sie bisher von falschen Tatsachen ausgegangen sei (Aktennotiz vom 25. Oktober 2005, Urk. 8/55). Zum andern trifft zwar zu, dass im Falle von psychischen StÃ¶rungen, die sich in nicht objektivierbaren Schmerzen manifestieren, nach der neueren Rechtsprechung genauer als frÃ¼her zu prÃ¼fen ist, ob die Aufnahme einer ArbeitstÃ¤tigkeit nicht trotz der Schmerzen zumutbar ist und die Schmerzen in diesem Sinne Ã¼berwindbar sind. Das hÃ¶chste Gericht hat jedoch festgehalten, dass diese Rechtsprechung ursprÃ¼ngliche Rentenzusprechungen wegen solcher SchmerzstÃ¶rungen nicht per se als zweifellos unrichtig erscheinen lasse (vgl. BGE 135 V 205 Erw. 5.2 und 213 Erw. 7.2.1).</w:t>
      </w:r>
    </w:p>
    <w:p>
      <w:r>
        <w:t>Â Â Â Â Â Â Â Â  Schliesslich hat das Bundesgericht im besagten Entscheid auch festgehalten, dass diese Rechtsprechung, soweit es sich dabei Ã¼berhaupt um eine PraxisÃ¤nderung und nicht lediglich um eine PrÃ¤zisierung handle (vgl. BGE 135 V 213 Erw. 7.1.3), auch keine Aufhebung oder Herabsetzung einer Rente unter dem Titel einer Anpassung an eine geÃ¤nderte Gerichtspraxis rechtfertige (BGE 135 V 205 ff. Erw. 6 und 7).</w:t>
      </w:r>
    </w:p>
    <w:p>
      <w:r>
        <w:t>2.4Â Â Â Â  Damit ist die strittige Herabsetzung der ganzen Rente der BeschwerdefÃ¼hrerin auf eine Viertelsrente weder unter dem Titel einer SachverhaltsÃ¤nderung noch unter dem Titel der substituierten BegrÃ¼ndung wegen zweifelloser Unrichtigkeit noch unter dem Titel der Anpassung an eine geÃ¤nderte Gerichtpraxis gerechtfertigt. Dies fÃ¼hrt zur Aufhebung der angefochtenen VerfÃ¼gung vom 7. August 2009.</w:t>
      </w:r>
    </w:p>
    <w:p>
      <w:r>
        <w:t>Â Â Â Â Â Â Â Â  Damit ist der Beschwerdegegnerin aber noch nicht jede Handhabe fÃ¼r eine kÃ¼nftige Rentenreduktion genommen. Denn rechtsprechungsgemÃ¤ss ist in jedem Rentenrevisionsverfahren in Anwendung des Grundsatzes "Eingliederung vor Rente" von neuem zu prÃ¼fen, ob vorgÃ¤ngig der GewÃ¤hrung oder Weiterausrichtung einer Rente Eingliederungsmassnahmen durchzufÃ¼hren sind (vgl. Urteil des EidgenÃ¶ssischen Versicherungsgerichts in Sachen R. vom 31. Mai 2000, I 387/99, Erw. 2a mit Hinweis auf BGE 108 V 212 und 99 V 48). In dieser Frage darf der Verwaltung keine Bindung an einen unverÃ¤nderten Sachverhalt entgegengehalten werden, sondern Eingliederungsmassnahmen kÃ¶nnen sich auch dann anbieten, wenn sich der Sachverhalt nicht verÃ¤ndert hat, eine neue Beurteilung aber die DurchfÃ¼hrung solcher Massnahmen fÃ¼r geboten und fÃ¼r erfolgversprechend hÃ¤lt. Dies ergibt sich aus dem allgemeinen Grundsatz der Schadenminderungspflicht (Art. 21 Abs. 4 ATSG), aufgrund der die versicherte Person, gegebenenfalls unter Fristansetzung bei Androhung einer RentenkÃ¼rzung, dazu angehalten werden kann, sich zumutbaren Massnahmen der Behandlung und der Eingliederung zu unterziehen.</w:t>
      </w:r>
    </w:p>
    <w:p>
      <w:r>
        <w:t>2.5Â Â Â Â  Damit ist die angefochtene VerfÃ¼gung vom 7. August 2009 in Gutheissung der Beschwerde aufzuheben. Die Sache ist jedoch an die Beschwerdegegnerin zu Ã¼berweisen, damit sie Eingliederungsmassnahmen prÃ¼fe und gegebenenfalls anordne.</w:t>
      </w:r>
    </w:p>
    <w:p>
      <w:r>
        <w:t>Â Â Â Â Â Â Â Â  Bei diesem Ausgang des Verfahrens wird der Antrag auf Wiederherstellung der aufschiebenden Wirkung der Beschwerde gegenstandslos, und es erÃ¼brigt sich, darÃ¼ber zu entscheiden.</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2'100.-- (inklusive Barauslagen und Mehrwertsteuer) zuzusprechen.</w:t>
      </w:r>
    </w:p>
    <w:p>
      <w:r>
        <w:t>4.Â Â Â Â Â Â  GestÃ¼tzt auf Art. 69 Abs. 1 bis IVG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In Gutheissung der Beschwerde wird die angefochtene VerfÃ¼gung vom 7. August 2009 aufgehoben.</w:t>
      </w:r>
    </w:p>
    <w:p>
      <w:r>
        <w:t>Â Â Â Â Â Â Â Â Â Â  Die Sache wird an die Beschwerdegegnerin Ã¼berwiesen, damit sie Eingliederungsmassnahmen prÃ¼fe und gegebenenfalls anordne.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(inklusive Barauslagen und Mehrwertsteuer) zu bezahlen.</w:t>
      </w:r>
    </w:p>
    <w:p>
      <w:r>
        <w:t>4.Â Â Â Â Â Â Â Â  Zustellung gegen Empfangsschein an:</w:t>
      </w:r>
    </w:p>
    <w:p>
      <w:r>
        <w:t>- Rechtsanwalt Guido Ranzi unter Beilage einer Kopie von Urk. 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3</w:t>
      </w:r>
    </w:p>
    <w:p>
      <w:r>
        <w:t>% gegeben, wogegen die Dreiviertelsrente noch nicht eingefÃ¼hrt gewesen war (vgl. Art. 28 Abs. 1 IVG in der bis Ende 2003 in Kraft gewesenen Fassung).</w:t>
      </w:r>
    </w:p>
    <w:p>
      <w:r>
        <w:t>Â Â Â Â Â Â Â Â  Bei erwerbstÃ¤tigen Versicherten ist der InvaliditÃ¤tsgrad gemÃ¤ss Art. 16 des Bundesgesetzes Ã¼ber den Allgemeinen Teil des Sozialversicherungsrechts (ATSG; in Verbindung mit Art. 28 Abs. 2 IVG beziehungsweise ab dem 1. Januar 2008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