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IV.2009.00864 vom 30. November 2010</w:t>
      </w:r>
    </w:p>
    <w:p>
      <w:r>
        <w:t>ZH Sozialversicherungsgericht, 2010-11-30, DE</w:t>
      </w:r>
    </w:p>
    <w:p>
      <w:r>
        <w:rPr>
          <w:b/>
        </w:rPr>
        <w:t xml:space="preserve">Quelle: </w:t>
      </w:r>
      <w:r>
        <w:t>https://mcp.opencaselaw.ch/entscheid/zh_sozialversicherungsgericht_IV.2009.00864</w:t>
      </w:r>
    </w:p>
    <w:p>
      <w:r>
        <w:t>FR: ZH_SOZIALVERSICHERUNGSGERICHT IV.2009.00864 du 30 novembre 2010</w:t>
      </w:r>
    </w:p>
    <w:p>
      <w:r>
        <w:t>IT: ZH_SOZIALVERSICHERUNGSGERICHT IV.2009.00864 del 30 novembre 2010</w:t>
      </w:r>
    </w:p>
    <w:p>
      <w:pPr>
        <w:pStyle w:val="Heading2"/>
      </w:pPr>
      <w:r>
        <w:t>Erwägungen</w:t>
      </w:r>
    </w:p>
    <w:p>
      <w:r>
        <w:rPr>
          <w:b/>
        </w:rPr>
        <w:t>E. 2</w:t>
      </w:r>
    </w:p>
    <w:p>
      <w:r>
        <w:t>2.1Â Â Â Â  Die IV-Stelle begrÃ¼ndete die Ablehnung des Leistungsbegehrens damit, beim BeschwerdefÃ¼hrer bestehe keine gesundheitsbedingte EinschrÃ¤nkung bei der Stellensuche, weshalb weder ein Anspruch auf berufliche Eingliederungsmassnahmen noch eine Anspruch auf aktive Arbeitsvermittlung bestehe. Das Leiden des BeschwerdefÃ¼hrers bewirke schub- und rekonvaleszenzbedingte ArbeitsunfÃ¤higkeiten und eine angepasste TÃ¤tigkeit sei dem BeschwerdefÃ¼hrer in einem vollen Pensum zumutbar, ein Anspruch auf eine Invalidenrente entstehe nicht.</w:t>
      </w:r>
    </w:p>
    <w:p>
      <w:r>
        <w:t>2.2Â Â Â Â  Dem hÃ¤lt der BeschwerdefÃ¼hrer entgegen, er leide weiterhin unter grossen Schmerzen am linken Fussgelenk, den Fersen und den Zehen. Die Schmerzen strahlten in das linke Knie und in den Oberschenkel aus. Zudem sei das linke Fussgelenk andauernd geschwollen. Er sei durch die Schmerzen im tÃ¤glichen Leben erheblich eingeschrÃ¤nkt. Zudem sei er kaum in der Lage, einer ErwerbstÃ¤tigkeit, sei es im angestammten Beruf oder in einer angepassten TÃ¤tigkeit, nachzugehen. Bei seinen Beschwerden handle es sich nicht nur um Genesungsprobleme. Vielmehr bestehe eine reale Chronifizierungsgefahr der vorhandenen akuten Schmerzen, falls keine adÃ¤quaten medizinischen Massnahmen durchgefÃ¼hrt wÃ¼rden.</w:t>
      </w:r>
    </w:p>
    <w:p>
      <w:r>
        <w:rPr>
          <w:b/>
        </w:rPr>
        <w:t>E. 3</w:t>
      </w:r>
    </w:p>
    <w:p>
      <w:r>
        <w:t>3.1Â Â Â Â  Der Arztbericht des UniversitÃ¤tsspitals D.___, Rheumaklinik, vom 23. MÃ¤rz 2009 (Urk. 8/16) hielt fest, der BeschwerdefÃ¼hrer leide unter Fersenschmerzen auf der linken Seite seit ca. August 2008. Im Verlauf seien diese zunehmend auch auf der rechten Seite aufgetreten, was eine deutlich eingeschrÃ¤nkte MobilitÃ¤t zur Folge gehabt habe. Weiter seien auch thorakale und lumbale RÃ¼ckenschmerzen hinzugekommen. Am 23. Februar 2009 hÃ¤tten weiterhin Schmerzen im Fersenbereich linksbetont, intermittierend auch im Kniegelenk links und im Bereich des linken Beckenkamms bestanden. In der bisherigen TÃ¤tigkeit als Paketpostbote sei der BeschwerdefÃ¼hrer vollumfÃ¤nglich arbeitsunfÃ¤hig. In einer angepassten TÃ¤tigkeit in vorwiegend sitzender, wechselbelastender TÃ¤tigkeit sei er jedoch ab sofort zu 100 % arbeitsfÃ¤hig.</w:t>
      </w:r>
    </w:p>
    <w:p>
      <w:r>
        <w:t>Â Â Â Â Â Â Â Â  Der Hausarzt Dr. med. A.___, Spezialarzt FMH fÃ¼r innere Medizin, verwies in seinem Arztbericht vom 28. MÃ¤rz 2009 bezÃ¼glich der Festlegung der ArbeitsfÃ¤higkeit auf die Rheumaklinik des UniversitÃ¤tsspitals Z.___ (Urk. 8/17 S. 3).</w:t>
      </w:r>
    </w:p>
    <w:p>
      <w:r>
        <w:t>Â Â Â Â Â Â Â Â  Im Rahmen des Vorbescheidverfahrens reichte der BeschwerdefÃ¼hrer ein Ãrztliches Zeugnis von Dr. med. B.___, Oberarzt am Institut fÃ¼r Radio-Onkologie des Kantonsspitals E.___, zu den Akten (Urk. 8/28), welches ihm eine 100%ige ArbeitsunfÃ¤higkeit fÃ¼r die Zeit vom 1. April bis 14. Mai 2009 attestiert. Dieses Zeugnis enthÃ¤lt jedoch weder eine Diagnose, noch eine Beschreibung allfÃ¤llig bestehender EinschrÃ¤nkungen, weshalb darauf nicht abgestellt werden kann.</w:t>
      </w:r>
    </w:p>
    <w:p>
      <w:r>
        <w:t>3.2Â Â Â Â  Es liegen somit keine Arztberichte vor, welche von einer ArbeitsunfÃ¤higkeit des BeschwerdefÃ¼hrers in einer angepassten TÃ¤tigkeit ausgehen. Seine diesbezÃ¼glichen AusfÃ¼hrungen zielen daher ins Leere.</w:t>
      </w:r>
    </w:p>
    <w:p>
      <w:r>
        <w:t>3.3Â Â Â Â  Weder die Aktenlage noch die AusfÃ¼hrungen des BeschwerdefÃ¼hrers vermÃ¶gen eine Notwendigkeit weiterer medizinischer AbklÃ¤rungen zu begrÃ¼nden.</w:t>
      </w:r>
    </w:p>
    <w:p>
      <w:r>
        <w:rPr>
          <w:b/>
        </w:rPr>
        <w:t>E. 4</w:t>
      </w:r>
    </w:p>
    <w:p>
      <w:r>
        <w:t>4.1Â Â Â Â  Nachdem der BeschwerdefÃ¼hrer die Stelle als Paketpostbote lediglich zeitlich befristet fÃ¼r ein Jahr inne hatte, kann davon ausgegangen werden, dass er im Gesundheitsfall mit Ã¼berwiegender Wahrscheinlichkeit ohnehin nicht mehr beim bisherigen Arbeitgeber in dieser Position tÃ¤tig wÃ¤re. Dies rechtfertigt rechtsprechungsgemÃ¤ss das Abstellen auf die TabellenlÃ¶hne zur Ermittlung des Valideneinkommens (Urteil des Bundesgerichts vom 14. April 2010 in Sachen G., 9C_130/2010, Erw. 3.3.1, mit weiteren Hinweisen).</w:t>
      </w:r>
    </w:p>
    <w:p>
      <w:r>
        <w:t>Â Â Â Â Â Â Â Â  Daraus folgt, dass das hypothetische Valideneinkommen gleich hoch ist, wie das Invalideneinkommen, fÃ¼r welches ebenfalls auf die TabellenlÃ¶hne abzustellen ist (BGE 135 V 297 Erw. 5.2), da der BeschwerdefÃ¼hrer - wie festgestellt - in einer sitzenden oder wechselbelastenden TÃ¤tigkeit vollumfÃ¤nglich und ohne Leistungseinbusse arbeitsfÃ¤hig ist. Damit resultiert ein InvaliditÃ¤tsgrad von 0 % und entsprechend kann kein Anspruch auf Leistungen der Invalidenversicherung entstehen.</w:t>
      </w:r>
    </w:p>
    <w:p>
      <w:r>
        <w:t>4.2Â Â Â Â  Zwar wird, wie eingangs erwÃ¤hnt (vgl. Erw. 1.5), fÃ¼r einen Anspruch auf Integrationsmassnahmen eine ArbeitsunfÃ¤higkeit (in der bisherigen TÃ¤tigkeit) von 50 Prozent wÃ¤hrend mindestens sechs Monaten vorausgesetzt (Art. 14a Abs. 1 IVG, erster Satzteil). Im Weiteren verlangt das Gesetz jedoch zusÃ¤tzlich, dass durch die Integrationsmassnahmen die Voraussetzungen fÃ¼r die DurchfÃ¼hrung von Massnahmen beruflicher Art geschaffen werden kÃ¶nnen (Art. 14a Abs. 1 IVG am Ende). Es muss somit eine Notwendigkeit der entsprechenden Massnahme ausgewiesen sein, was bedeutet, dass eine Integrationsmassnahme zur Vorbereitung auf die berufliche Eingliederung nur dann in Betracht fÃ¤llt, wenn ohne sie eine berufliche Eingliederung gar nicht mÃ¶glich wÃ¤re (Botschaft zur Ãnderung des Bundesgesetzes Ã¼ber die Invalidenversicherung [5. Revision] vom 22. Juni 2005 BBl 2005 4459 ff., 4564).</w:t>
      </w:r>
    </w:p>
    <w:p>
      <w:r>
        <w:t>Â Â Â Â Â Â Â Â  Dies ist hier, wie dargelegt, jedoch gerade nicht der Fall, da der BeschwerdefÃ¼hrer zwar in der kurzzeitlich ausgefÃ¼hrten TÃ¤tigkeit als Paketpostbote als arbeitsunfÃ¤hig erachtet wurde, in einer leidensangepassten TÃ¤tigkeit jedoch ohne Weiteres, d.h. ohne berufliche Eingliederungsmassnahmen, arbeitsfÃ¤hig ist. Der BeschwerdefÃ¼hrer hat auch, wie dargelegt, keine Erwerbseinbussen zu verzeichnen. Somit sind die Voraussetzungen fÃ¼r die GewÃ¤hrung beruflicher Massnahmen (vgl. Erw. 1.4) nicht gegeben. Damit aber kann auch kein Anspruch auf Integrationsmassnahmen entstehen.</w:t>
      </w:r>
    </w:p>
    <w:p>
      <w:r>
        <w:t>4.3Â Â Â Â  Zusammenfassend ist festzustellen, das die IV-Stelle den Anspruch auf berufliche Massnahmen (und damit implizit den Anspruch auf Integrationsmassnahmen) sowie den Anspruch auf eine Rente zu Recht verneint hat. Die Beschwerde ist daher abzuweisen.</w:t>
      </w:r>
    </w:p>
    <w:p>
      <w:r>
        <w:t>5.Â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dem BeschwerdefÃ¼hrerÂ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lic. iur. Bekim Mustafi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