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IV.2009.00862 vom 13. Mai 2011</w:t>
      </w:r>
    </w:p>
    <w:p>
      <w:r>
        <w:t>ZH Sozialversicherungsgericht, 2011-05-13, DE</w:t>
      </w:r>
    </w:p>
    <w:p>
      <w:r>
        <w:rPr>
          <w:b/>
        </w:rPr>
        <w:t xml:space="preserve">Quelle: </w:t>
      </w:r>
      <w:r>
        <w:t>https://mcp.opencaselaw.ch/entscheid/zh_sozialversicherungsgericht_IV.2009.00862</w:t>
      </w:r>
    </w:p>
    <w:p>
      <w:r>
        <w:t>FR: ZH_SOZIALVERSICHERUNGSGERICHT IV.2009.00862 du 13 mai 2011</w:t>
      </w:r>
    </w:p>
    <w:p>
      <w:r>
        <w:t>IT: ZH_SOZIALVERSICHERUNGSGERICHT IV.2009.00862 del 13 maggio 2011</w:t>
      </w:r>
    </w:p>
    <w:p>
      <w:pPr>
        <w:pStyle w:val="Heading2"/>
      </w:pPr>
      <w:r>
        <w:t>Erwägungen</w:t>
      </w:r>
    </w:p>
    <w:p>
      <w:r>
        <w:rPr>
          <w:b/>
        </w:rPr>
        <w:t>E. 2</w:t>
      </w:r>
    </w:p>
    <w:p>
      <w:r>
        <w:t>Eventualiter sei die BeschwerdefÃ¼hrerin einer Evaluation der funktionellen LeistungsfÃ¤higkeit (EFL) zu unterziehen und der IV-Grad neu zu bestimmen.</w:t>
      </w:r>
    </w:p>
    <w:p>
      <w:r>
        <w:rPr>
          <w:b/>
        </w:rPr>
        <w:t>E. 3</w:t>
      </w:r>
    </w:p>
    <w:p>
      <w:r>
        <w:t>Subeventualiter sei der BeschwerdefÃ¼hrerin eine berufliche AbklÃ¤rung in einer BEFAS zu gewÃ¤hren.</w:t>
      </w:r>
    </w:p>
    <w:p>
      <w:r>
        <w:rPr>
          <w:b/>
        </w:rPr>
        <w:t>E. 4</w:t>
      </w:r>
    </w:p>
    <w:p>
      <w:r>
        <w:t>Alles unter Kosten- und EntschÃ¤digungsfolgen (zzgl. MWST-Zuschlag) zulasten der Beschwerdegegnerin.Â</w:t>
      </w:r>
    </w:p>
    <w:p>
      <w:r>
        <w:t>Â Â Â Â Â Â Â Â  Die IV-Stelle schloss am 15. Oktober 2009 auf Abweisung der Beschwerde (Urk. 6). Die BeschwerdefÃ¼hrerin replizierte am 27. Oktober 2009 (Urk. 10) und die IV-Stelle verzichtete am 5. November 2009 auf eine Duplik (Urk. 13).</w:t>
      </w:r>
    </w:p>
    <w:p>
      <w:r>
        <w:t>Â Â Â Â Â Â Â Â  Auf die Vorbringen der Parteien sowie die Akten ist, soweit erforderlich, im Rahmen der nachfolgenden ErwÃ¤gungen einzugehen.</w:t>
      </w:r>
    </w:p>
    <w:p>
      <w:r>
        <w:t>Das Gericht zieht in ErwÃ¤gung:</w:t>
      </w:r>
    </w:p>
    <w:p>
      <w:r>
        <w:t>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festzusetzen ist (vgl. BGE 121 V 275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beziehungsweise Herabsetzung der Rente (BGE 125 V 418 E. 2d am Ende, 369 E. 2, 113 V 275 E. 1a, 109 V 265 E. 4a, je mit Hinweisen; vgl. BGE 130 V 349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 2d mit Hinweisen). Die gerichtliche PrÃ¼fung hat vielmehr den Rentenanspruch fÃ¼r den gesamten verfÃ¼gungsweise geregelten Zeitraum und damit sowohl die Zusprechung als auch die Aufhebung der Rente zu erfassen (Urteil des EidgenÃ¶ssischen Versicherungsgerichtes I 526/06 vom 31. Oktober 2006, E. 2.3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Meyer-Blaser, Die Rechtspflege in der Sozialversicherung, BJM 1989, S. 30 f.; derselbe in Fredenhagen, Das Ã¤rztliche Gutachten, 3. Aufl. 1994, S. 24 f.).</w:t>
      </w:r>
    </w:p>
    <w:p>
      <w:r>
        <w:t>2.</w:t>
      </w:r>
    </w:p>
    <w:p>
      <w:r>
        <w:t>2.1Â Â Â Â  Die Verwaltung ging in ihren VerfÃ¼gungen vom 10. Juli 2009 gestÃ¼tzt auf das Gutachten der A.___ vom 23. Januar 2009 davon aus, dass die BeschwerdefÃ¼hrerin in ihrer angestammten TÃ¤tigkeit seit 27. September 2005 zu 100 % arbeitsunfÃ¤hig war, dies bis Juli 2007 auch in angepasster TÃ¤tigkeit, sich ihr Gesundheitszustand ab August 2007 in dem Sinne verbesserte, dass sie in angepasster TÃ¤tigkeit wieder zu 50 % arbeitsfÃ¤hig war, und ab Oktober 2007 gar zu 100 %. Sie sprach X.___ deshalb vom 1. September 2006 bis 30. November 2007 eine ganze und von 1. Dezember 2007 bis 31. Januar 2008 eine halbe Rente zu (Urk. 2/1; Urk. 2/2; Urk. 6).</w:t>
      </w:r>
    </w:p>
    <w:p>
      <w:r>
        <w:t>2.2Â Â Â Â Â Â Â Â  DemgegenÃ¼ber macht die BeschwerdefÃ¼hrerin geltend, es kÃ¶nne nicht auf das Gutachten der A.___ abgestellt werden, es sei der Beurteilung der behandelnden Z.___ der Vorrang zu geben. Diese attestiere ihr bis Oktober 2007 eine 100%ige, von November bis Dezember 2007 eine 75%ige und ab Januar 2008 eine 50%ige ArbeitsunfÃ¤higkeit in angepasster TÃ¤tigkeit. Unter BerÃ¼cksichtigung eines 25%igen leidensbedingten Abzugs vom Invalideneinkommen habe sie bis Dezember 2007 Anspruch auf eine ganze Rente und ab Januar 2008 auf eine Dreiviertelsrente (Urk. 1; Urk. 10).</w:t>
      </w:r>
    </w:p>
    <w:p>
      <w:r>
        <w:t>3.</w:t>
      </w:r>
    </w:p>
    <w:p>
      <w:r>
        <w:t>3.1Â Â Â Â  In medizinischer Hinsicht ist erstellt, dass X.___ seit 29. September 2005 an ohne Trauma eingetretenen, zu einer ArbeitsunfÃ¤higkeit fÃ¼hrenden Kniebeschwerden links litt. Ein MRI des linken Knies vom 14. November 2005 zeigte eine Zerrung des medialen Seitenbandes mit Oedem, eine Reizung des Tibiaplateaus, einen Knorpelschaden im Bereich des medialen Femurcondylus und eine intrameniskale LÃ¤sion im Corpus bis zum Hinterhornbereich des medialen Meniskus ohne vollstÃ¤ndig durchgehenden Riss (Urk. 7/10/6). Am 14. Februar 2005 (richtig: 2006) diagnostizierte Dr. med. V.___, Facharzt FMH fÃ¼r Rheumatologie und fÃ¼r innere Medizin, eine aktivierte Gonarthrose links mit 14 ml Erguss (mit/bei degenerativen KnieverÃ¤nderungen sowie Adipositas; Urk. 7/10/13-14). Am 28. Februar 2006 wurde in der B.___ folgender Eingriff vorgenommen: Kniearthroskopie links, Gelenktoilette mit Teilmeniskektomie medial und lateral, KnorpelglÃ¤ttung und DÃ©bridement, Microfracturing medialer Femurkondylus, peripatellÃ¤re Synovektomie, Lavage. Die Diagnose lautete auf eine Âkomplexe mediale Meniskusruptur Kniegelenk links, radiÃ¤re Rissbildung dorsal mit entsprechend KnorpelschÃ¤den IV. Grades medialer Femurkondylus und auch Tibiaplateau, ausgeprÃ¤gte Synovitis, laterale MeniskuslÃ¤sion, beginnende Femoropatellar-ArthroseÂ (Urk. 7/9/5-6; Urk. 7/9/9). In der Folge informierte die B.___ den Hausarzt Dr. med. C.___, Facharzt FMH fÃ¼r Innere Medizin, mit Bericht vom 4. Mai 2006 darÃ¼ber, dass der Verlauf erfreulich sei. Die Patientin leide jedoch unter einer wesentlichen Varusgonarthrose, so dass schwere Arbeiten wahrscheinlich in Zukunft eher nicht mehr mÃ¶glich seien (Urk. 7/10/19).</w:t>
      </w:r>
    </w:p>
    <w:p>
      <w:r>
        <w:t>Â Â Â Â Â Â Â Â  Am 23. Juli 2007 wurde in der OrthopÃ¤die der Z.___ bei der Diagnose einer Varusgonarthrose links eine Innex-Kniearthroplastik am linken Knie durchgefÃ¼hrt (Operationsbericht vom 23. Juli 2007 [Urk. 7/20]; Austrittsbericht vom 25. Juli 2007 [Urk. 7/23/3-4]). Am 21. November 2007 attestierte die Z.___ der Patientin zuhanden der IV-Stelle weiterhin eine vollstÃ¤ndige ArbeitsunfÃ¤higkeit in angestammter TÃ¤tigkeit sowie per sofort eine ArbeitsfÃ¤higkeit im Rahmen von 10 Stunden pro Woche in angepasster TÃ¤tigkeit, da die Patientin noch immer ihr Bein gestreckt lagern mÃ¼sse, um eine zunehmende Schmerzhaftigkeit und Schwellung des Kniegelenks nach lÃ¤ngerem Sitzen beziehungsweise Stehen und Laufen zu vermeiden (Urk. 7/24/6; Urk. 7/24/11; Urk. 7/38). Die Patientin mache nach wie vor zweimal wÃ¶chentlich Physiotherapie, wobei die deutlichen SchwellungszustÃ¤nde nach Belastung weiterhin am stÃ¶rendsten seien (Urk. 7/24/7). Der radiologische Befund (vom 16. Oktober 2007) zeige eine korrekte Implantatlage bei gerader Beinachse, es bestÃ¼nden keine Lockerungszeichen, kein Oversizing, kein Impingement des Patellaunterpols mit dem Inlay sowie keine Fabella (Urk. 7/24/9; Urk. 7/24/7). Bereits am 16. Oktober 2007 benÃ¶tigte die BeschwerdefÃ¼hrerin keine GehstÃ¼tzen mehr und die Gehstrecke wurde auf eine halbe Stunde tÃ¤glich ausgedehnt (Urk. 7/24/9).</w:t>
      </w:r>
    </w:p>
    <w:p>
      <w:r>
        <w:t>Â Â Â Â Â Â Â Â  Am 22. April 2008 fÃ¼hrten die OrthopÃ¤den der Z.___ zuhanden des Rechtsvertreters der Versicherten aus, in behinderungsangepassten TÃ¤tigkeiten sei die Patientin ab November 2007 zu 25 % arbeitsfÃ¤hig und ab Januar 2008 zu 50 %. Die medizinischen EinschrÃ¤nkungen, die sich auf die ArbeitsfÃ¤higkeit auswirkten, bestÃ¼nden in schmerzhaften Restbeschwerden bei Status nach Kniearthroplastik links bei invalidisierender Varusgonarthrose 07/07 mit/bei Status nach Kniearthroskopie links mit Teilmeniskektomie medial und lateral, KnorpelglÃ¤ttung und DÃ©bridement sowie Mikrofraktur des medialen Femurkondylus und peripatellÃ¤rer Synovektomie und Lavage am 28. Februar 2006 (Urk. 7/38/1-2). Einem Verlaufsbericht der OrthopÃ¤die der Z.___ vom 15. Juli 2008 ist zu entnehmen, dass nach nochmaliger klinischer und radiologischer Begutachtung sowie einer Skelettszintigraphie vom 8. Juli 2008 (vgl. Bericht der Klinik R.___ vom 9. Juli 2008; Urk. 7/52) kein Korrelat zu den von der Patientin beschriebenen Beschwerden gefunden werden konnte. Radiologisch erscheine die Knieprothese ohne AuffÃ¤lligkeiten, szintigraphisch bestehe kein Nachweis einer hot Patella beziehungsweise einer Kniescheibenproblematik. Das Labor zeige keinen Hinweis auf eine EntzÃ¼ndung. Einzig habe bei der klinischen Untersuchung eine leichte mediolaterale Aufklappbarkeit sowie ap-Translation nachgewiesen werden kÃ¶nnen. Am wahrscheinlichsten komme es durch die diskrete InstabilitÃ¤t im linken Kniegelenk zu einer Ãberbelastung. Es sei ein Allergietest veranlasst worden (Urk. 7/51/3), welcher gemÃ¤ss Bericht der Dermatologie des U.___ vom 18. Juli 2008 ergeben habe, dass keine Allergie auf das Material der Innex Prothese bestehe (Urk. 7/57/34-43).</w:t>
      </w:r>
    </w:p>
    <w:p>
      <w:r>
        <w:t>3.2Â Â Â Â  Dem von der IV-Stelle veranlassten Gutachten der OrthopÃ¤die der A.___ vom 23. Januar 2009, das unter anderem auf einer Untersuchung der Versicherten vom 28. November 2008 und einem gleichentags vorgenommenen CT (Knierotation links) beruht (Urk. 7/58/1; Urk. 7/58/12), ist die Diagnose resistenter Kniebeschwerden links Âim Sinne eines anterior knee pain bei Status nach Innex-Kniearthroplastik linksÂ vom 27. Juli 2007 bei invalidisierender Gonarthrose (bei den Differentialdiagnosen Malrotation der Tibiakomponente, retropatellÃ¤re Arthrosebeschwerden) sowie die Nebendiagnose einer Adipositas, einer arteriellen Hypertonie und einer Sensibilisierung vom SpÃ¤ttyp auf Nickelsulfat, Kobaltchlorid und Palladiumchlorid zu entnehmen (Urk. 7/58/12-13). Bei der Begutachtung zeigte sich klinisch vor allem ein retropatellÃ¤rer Schmerz, welcher nach intraartikulÃ¤rer Infiltration auf der visuell-analogen Skala von 8 auf 2 reduziert werden konnte. In der aktuellen Literatur wÃ¼rden FÃ¤lle eines Âanterior knee painÂ bei Fehlrotation der Tibiakomponente beschrieben. Dies sei operabel; eine Schmerzfreiheit kÃ¶nne jedoch nicht garantiert werden, da sicherlich ein Teil der Beschwerden auf eine muskulÃ¤re Dysbalance zurÃ¼ckzufÃ¼hren sei. Andererseits kÃ¶nne der anteriore Knieschmerz wie erwÃ¤hnt aus der Fehlrotation der Tibia beziehungsweise der ÂsekundÃ¤ren AbnÃ¼tzung der PatellarÃ¼ckflÃ¤cheÂ resultieren (Urk. 7/58/14-15). Die Explorandin sei als Lageristin weiterhin zu 100 % arbeitsunfÃ¤hig, fÃ¼r angepasste TÃ¤tigkeiten (leichte Arbeiten mit wechselnd sitzender und stehender Position) bestehe hingegen eine 100%ige EinsatzfÃ¤higkeit. Eine Wiedereingliederung kÃ¶nnte jedoch aufgrund der mangelnden Sprachkenntnisse und mittelmÃ¤ssigen Schulbildung schwierig werden (Urk. 7/58/15).</w:t>
      </w:r>
    </w:p>
    <w:p>
      <w:r>
        <w:t>3.3Â Â Â Â  Der Hausarzt Dr. C.___ nahm am 13. MÃ¤rz 2009 zuhanden des Rechtsvertreters der Versicherten Stellung zum Gutachten der A.___ vom 23. Januar 2009 und fÃ¼hrte aus, nach jeder Operation habe sich fÃ¼r die BeschwerdefÃ¼hrerin subjektiv eine Verschlechterung ihres Zustandes ergeben. Im Verlauf habe sich eine bereits bei kleiner Belastung auftretende und stark schmerzhafte Schwellung des Knies gezeigt. Interessanterweise werde im Gutachten festgestellt, dass eine Achsenkorrektur eine Verbesserung der Situation bringen kÃ¶nnte. Daraus schliesse er, dass von einem suboptimalen postoperativen Ergebnis gesprochen werden mÃ¼sse (Urk. 7/61/2). BezÃ¼glich ArbeitsfÃ¤higkeit seien sich alle einig, dass sowohl eine schwere wie auch eine mittelschwere TÃ¤tigkeit fÃ¼r die Patientin nicht mehr in Frage komme. Eine leichte Arbeit sei dieser theoretisch zumutbar. Sie werde jedoch im tÃ¤glichen Leben durch das Knieproblem nicht mehr in Ruhe gelassen. Alle paar Minuten mÃ¼sse sie die Knieposition wechseln. Allenfalls sei zu prÃ¼fen, ob sie durch geeignete Massnahmen in den Arbeitsmarkt reintegriert werden kÃ¶nne, er befÃ¼rchte jedoch, dass aufgrund der gesundheitlichen EinschrÃ¤nkungen auf dem in Frage kommenden Arbeitsmarkt keine passende TÃ¤tigkeit gefunden werden kÃ¶nnte (Urk. 7/61/3).</w:t>
      </w:r>
    </w:p>
    <w:p>
      <w:r>
        <w:t>3.4Â Â Â Â  Am 26. August 2009 fand eine Besprechung des Vorgehens bei Restbeschwerden nach Kniearthroplastik links in der Z.___ statt. Laut Bericht zuhanden von Rechtsanwalt Yves BlÃ¶chlinger vom gleichen Tag - welcher auch den Zeitraum vor VerfÃ¼gungserlass am 10. Juli 2009 beschlÃ¤gt und wozu die Verwaltung im Rahmen des Beschwerdeverfahrens hÃ¤tte Stellung nehmen kÃ¶nnen (vgl. Urk. 3; Urk. 4) - hat die Patientin zwei Jahre postoperativ eher zunehmende als abnehmende Beschwerden; die Schmerzen Ã¤usserten sich weiterhin extremst bei Belastung und beim Sitzen. Es komme nach etwa zehn Minuten zu einer Art Blockierung mit Schwellung des Kniegelenks sowie des gesamten Unterschenkels. Velofahren sei wÃ¤hrend etwa 20 Minuten pro Tag mÃ¶glich. Ausserdem bestehe das GefÃ¼hl von Ameisenlaufen im gesamten Kniegelenk. Die BeschwerdefÃ¼hrerin habe keine Nachtschmerzen. Das RÃ¶ntgen vom 15. Juli 2009 habe eine unverÃ¤nderte korrekte Implantatlage ohne Hinweis auf Lockerung oder Fehlimplantation ergeben. Die Patella befinde sich zentriert in leichtem Tiefstand. Es gebe keine Anhaltspunkte dafÃ¼r, dass die Beschwerden auf eine massgebende Fehlimplantation der Prothese zurÃ¼ckzufÃ¼hren seien. Es habe sich zum Teil eine Chronifizierung der Beschwerden entwickelt, welche schwierig zu behandeln sein werde. Es sollte eine bestmÃ¶gliche analgetische Therapie erfolgen, gegebenenfalls in einer Schmerzklinik. Ausserdem bestehe ein gewisses muskulÃ¤res Defizit, welches durch regelmÃ¤ssiges Training sowie intermittierende Physiotherapiesitzungen verbessert werden sollte (Urk. 3 S. 1). Als Lageristin bestehe eine volle ArbeitsunfÃ¤higkeit; eine angepasste TÃ¤tigkeit mit wechselnden Aufgaben sei mit einem 50%igem Pensum sicher mÃ¶glich. Bei Bedarf kÃ¶nne in der Z.___ eine EFL durchgefÃ¼hrt werden (Urk. 3 S. 2).</w:t>
      </w:r>
    </w:p>
    <w:p>
      <w:r>
        <w:t>4.Â Â Â Â Â Â  Nach Lage der Akten setzte sich weder die A.___ mit der abweichenden Beurteilung der ArbeitsfÃ¤higkeit in angepasster TÃ¤tigkeit durch die Z.___ auseinander noch umgekehrt. Die Verwaltung stellte in den angefochtenen VerfÃ¼gungen allein auf die EinschÃ¤tzung der RestarbeitsfÃ¤higkeit durch die A.___ ab und mass der betrÃ¤chtlich davon abweichenden EinschÃ¤tzung der Z.___ im Ergebnis keine Bedeutung zu. In der Beschwerdeantwort vom 15. Oktober 2009 hielt die Verwaltung betreffend die abweichende ArbeitsfÃ¤higkeitseinschÃ¤tzung fest, der fragliche Bericht der Z.___ enthalte keine objektivierbaren Befunde, die eine hÃ¶here als die von der A.___ angenommene EinschrÃ¤nkung der ArbeitsfÃ¤higkeit rechtfertigten; der Bericht vermÃ¶ge das Gutachten nicht zu entkrÃ¤ften (vgl. Urk. 6). Es ist jedoch nicht ersichtlich, weshalb die EinschÃ¤tzung der RestarbeitsfÃ¤higkeit durch die OrthopÃ¤die der Z.___ weniger einleuchtend sein sollte als jene der A.___. Vielmehr stehen sich zwei inhaltlich unterschiedliche, in beweisrechtlicher Hinsicht aber als grundsÃ¤tzlich gleichwertig einzustufende fachÃ¤rztliche Stellungnahmen zur RestarbeitsfÃ¤higkeit gegenÃ¼ber. Ãber Umfang und Dauer des Rentenanspruchs kann daher ohne weitere AbklÃ¤rung - allenfalls auch im Rahmen einer EFL - nicht entschieden werden. Die Sache ist zu diesem Zweck an die Verwaltung zurÃ¼ckzuweisen.</w:t>
      </w:r>
    </w:p>
    <w:p>
      <w:r>
        <w:t>5.Â Â Â Â Â Â  Die Kosten des Verfahrens sind auf Fr. 600.-- festzulegen und ausgangsgemÃ¤ss von der Beschwerdegegnerin zu tragen (Art. 69 Abs. 1 bis IVG). Zudem ist der BeschwerdefÃ¼hrerin eine ProzessentschÃ¤digung von Fr. 2Â500.--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VerfÃ¼gungen vom 10. Juli 2009 aufgehoben werden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Rechtsanwalt Yves BlÃ¶chlinger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