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IV.2009.00852 vom 22. September 2010</w:t>
      </w:r>
    </w:p>
    <w:p>
      <w:r>
        <w:t>ZH Sozialversicherungsgericht, 2010-09-22, DE</w:t>
      </w:r>
    </w:p>
    <w:p>
      <w:r>
        <w:rPr>
          <w:b/>
        </w:rPr>
        <w:t xml:space="preserve">Quelle: </w:t>
      </w:r>
      <w:r>
        <w:t>https://mcp.opencaselaw.ch/entscheid/zh_sozialversicherungsgericht_IV.2009.00852</w:t>
      </w:r>
    </w:p>
    <w:p>
      <w:r>
        <w:t>FR: ZH_SOZIALVERSICHERUNGSGERICHT IV.2009.00852 du 22 septembre 2010</w:t>
      </w:r>
    </w:p>
    <w:p>
      <w:r>
        <w:t>IT: ZH_SOZIALVERSICHERUNGSGERICHT IV.2009.00852 del 22 settembre 2010</w:t>
      </w:r>
    </w:p>
    <w:p>
      <w:pPr>
        <w:pStyle w:val="Heading2"/>
      </w:pPr>
      <w:r>
        <w:t>Erwägungen</w:t>
      </w:r>
    </w:p>
    <w:p>
      <w:r>
        <w:rPr>
          <w:b/>
        </w:rPr>
        <w:t>E. 3</w:t>
      </w:r>
    </w:p>
    <w:p>
      <w:r>
        <w:t>3.1Â Â Â Â  Strittig ist, ob der BeschwerdefÃ¼hrer Anspruch auf die von ihm gewÃ¼nschte Umschulung zum MÃ¶bel- beziehungsweise FensterverkÃ¤ufer hat.</w:t>
      </w:r>
    </w:p>
    <w:p>
      <w:r>
        <w:t>3.2Â Â Â Â  Die Beschwerdegegnerin fÃ¼hrte in der VerfÃ¼gung vom 10. Juli 2009 aus, der BeschwerdefÃ¼hrer habe vor Eintritt der ArbeitsunfÃ¤higkeit am 4. MÃ¤rz 2008 diverse ungelernte TÃ¤tigkeiten als Fenster- und Servicemonteur ausgeÃ¼bt (Urk. 2 S. 1 unten). Nach seiner Erwerbsbiografie habe er nie als Schreiner gearbeitet. Er habe freiwillig auf ein hÃ¶heres Einkommen verzichtet. FÃ¼r den Einkommensvergleich sei daher auf das zuletzt erzielte Einkommen abzustellen (Urk. 2 S. 2).</w:t>
      </w:r>
    </w:p>
    <w:p>
      <w:r>
        <w:t>3.3Â Â Â Â  Der BeschwerdefÃ¼hrer machte demgegenÃ¼ber geltend, er habe mindestens wÃ¤hrend sieben Jahren als allgemeiner Schreiner und danach als Fenstermonteur gearbeitet (Urk. 1 S. 6 Mitte). Seit dem Unfall vom 4. MÃ¤rz 2008 sei er nicht mehr in der Lage, Gewichte von Ã¼ber 20 kg zu tragen. Auch kÃ¶nne er schwere Gewichte nicht mehr Ã¼ber lÃ¤ngere Zeit auf Treppen hinauf- und hinabtransportieren (Urk. 1 S. 5 Mitte). Nach seiner Entlassung per 1. Januar 2009 habe er keine neue Arbeitsstelle mehr gefunden (Urk. 1 S. 5 unten). Es sei nicht richtig, dass er auf ein hÃ¶heres Einkommen verzichtet habe (Urk. 1 S. 11 Mitte).</w:t>
      </w:r>
    </w:p>
    <w:p>
      <w:r>
        <w:t>Â Â Â Â Â Â Â Â  Der BeschwerdefÃ¼hrer fÃ¼hrte weiter aus, er habe zwar reichlich Berufserfahrung in Bezug auf die Herstellung und Montage von Schreinerprodukten, besitze aber kein Diplom als VerkÃ¤ufer. Er mÃ¶chte deshalb eine Ausbildung zum VerkÃ¤ufer (MÃ¶bel oder Fenster) absolvieren, um seine Berufschancen auf dem Arbeitsmarkt zu steigern (Urk. 1 S. 7 Ziff. 2.1.1 lit. b).</w:t>
      </w:r>
    </w:p>
    <w:p>
      <w:r>
        <w:t>3.4Â Â Â Â  Der BeschwerdefÃ¼hrer Ã¤usserte sich in der Beschwerde weiter zu Massnahmen nach Art. 7d Abs. 1 IVG (Urk. 1 S. 18 f.). Wie er selber erwÃ¤hnte (Urk. 1 S. 18 oben), besteht auf Massnahmen der FrÃ¼hintervention kein Rechtsanspruch (Art. 7d Abs. 3 IVG). Soweit der BeschwerdefÃ¼hrer um entsprechende Massnahmen ersucht, ist auf das Begehren daher nicht einzutreten.</w:t>
      </w:r>
    </w:p>
    <w:p>
      <w:r>
        <w:rPr>
          <w:b/>
        </w:rPr>
        <w:t>E. 4</w:t>
      </w:r>
    </w:p>
    <w:p>
      <w:r>
        <w:t>4.1Â Â Â Â Â Â Â Â  Nachfolgend ist zu prÃ¼fen, ob und inwieweit der BeschwerdefÃ¼hrer in der angestammten TÃ¤tigkeit als Schreiner noch arbeitsfÃ¤hig ist.</w:t>
      </w:r>
    </w:p>
    <w:p>
      <w:r>
        <w:t>Â Â Â Â Â Â Â Â  GemÃ¤ss Unfallmeldung vom 7. MÃ¤rz 2008 fiel der BeschwerdefÃ¼hrer am 4. MÃ¤rz 2008 auf einer Baustelle vom GerÃ¼st (Urk. 8/15/142 Ziff. 4-6).</w:t>
      </w:r>
    </w:p>
    <w:p>
      <w:r>
        <w:t>4.2Â Â Â Â  Der BeschwerdefÃ¼hrer ist seit dem 17. MÃ¤rz 2006 bei Dr. med. A.___, FachÃ¤rztin fÃ¼r Innere Medizin, in Behandlung (Urk. 8/18/1 Ziff. 1.2).</w:t>
      </w:r>
    </w:p>
    <w:p>
      <w:r>
        <w:t>Â Â Â Â Â Â Â Â  Dr. A.___ nannte in einem nicht datierten Bericht (Urk. 8/18/1-3 = Urk. 11/10, die Beschwerdegegnerin vermerkte in ihren Akten als Eingangsdatum den 27. November 2008) als Diagnosen mit Auswirkung auf die ArbeitsfÃ¤higkeit einen Status nach Diskushernie bei L5/S1 mit sensomotrischem Ausfallsyndrom, vom 4. MÃ¤rz 2008, einen Status nach Rezidivhernie bei L5/S1, vom 28. MÃ¤rz 2008, und einen Status nach SchÃ¤delhirntrauma mit Frontalhirnsyndrom, von 1999 (Urk. 8/18/1 Ziff. 1.1).</w:t>
      </w:r>
    </w:p>
    <w:p>
      <w:r>
        <w:t>Â Â Â Â Â Â Â Â  Der BeschwerdefÃ¼hrer gebe intermittierende lumbale Schmerzen mit Ausstrahlung ins rechte Bein an. Eine EinschrÃ¤nkung bestehe beim BÃ¼cken oder in die Hocke gehen. Die Kraft und Kondition seien noch stark vermindert. Der BeschwerdefÃ¼hrer werde bei rÃ¼ckenbelastenden TÃ¤tigkeiten wie in seinem aktuellen Beruf und in dem gelernten Beruf als Schreiner eingeschrÃ¤nkt bleiben (Urk. 8/18/2 Ziff. 1.4). FÃ¼r die TÃ¤tigkeit als Fenstermonteur bestehe seit dem 15. September 2008 eine ArbeitsunfÃ¤higkeit von 25 % (Urk. 8/18/2 Ziff. 1.6). Es bestehe eine Limitierung fÃ¼r das Heben von Gewichten von zirka 20 kg, ohne zeitliche EinschrÃ¤nkung (Urk. 8/18/2 Ziff. 1.7).</w:t>
      </w:r>
    </w:p>
    <w:p>
      <w:r>
        <w:t>4.3Â Â Â Â  Der BeschwerdefÃ¼hrer war sodann vom 23. Juli bis 10. September 2008 in der Rehaklinik B.___ hospitalisiert. Med. pract. C.___, Assistenzarzt, und Dr. med. D.___, Arbeitsorientierte Rehabilitation, Oberarzt Rehaklinik B.___, attestierten dem BeschwerdefÃ¼hrer im Austrittsbericht vom 7. Oktober 2008 (Urk. 3/12 = Urk. 8/15/1-7) fÃ¼r die TÃ¤tigkeit als Fensterbauer eine volle ArbeitsfÃ¤higkeit. EinschrÃ¤nkend seien aktuell eine Limitierung der zu hantierenden Gewichte auf maximal 35 kg zu beachten, ohne wiederholtes Besteigen von Leitern oder Treppensteigen, insbesondere mit Lasten. Ab dem 15. September 2008 bestehe eine ArbeitsunfÃ¤higkeit von 25 %. Bei einem weiterhin positiven Heilungsverlauf sei eine weitere Leistungssteigerung auf das volle Arbeitspensum innerhalb der nÃ¤chsten drei bis sechs Monate zu erwarten (Urk. 8/15/2 oben).</w:t>
      </w:r>
    </w:p>
    <w:p>
      <w:r>
        <w:t>4.4Â Â Â Â  Dr. med. E.___, Facharzt fÃ¼r Arbeitsmedizin, RegionalÃ¤rztlicher Dienst der Beschwerdegegnerin (RAD), erklÃ¤rte in einer Stellungnahme vom 28. Januar 2009, der BeschwerdefÃ¼hrer leide nach eigenen Angaben seit dem Sturz vom 4. MÃ¤rz 2008 an einer zweimal operierten Diskushernie. Nach dem Bericht der Ãrzte der Rehaklinik B.___ vom 7. Oktober 2008 resultiere zum Zeitpunkt des Austritts aus der Klinik eine ArbeitsunfÃ¤higkeit von 25 % am gleichen Arbeitsplatz, wobei innert drei bis sechs Monaten eine ArbeitsfÃ¤higkeit von 100 % zu erreichen sei (Urk. 8/28 S. 4 unten). Zusammenfassend liege ein Gesundheitsschaden mit den von Seiten der Ãrzte der Rehaklinik B.___ genannten und durch die HausÃ¤rztin vorgegebenen EinschrÃ¤nkungen vor. Der BeschwerdefÃ¼hrer kÃ¶nne mit Bezug auf die letzte Arbeitsstelle wesentliche TÃ¤tigkeiten nicht mehr ausfÃ¼hren. FÃ¼r die bisherige TÃ¤tigkeit liege daher eine ArbeitsunfÃ¤higkeit von 100 % seit dem Unfall vor. In einer wechselbelastenden, leichten bis selten mittelschweren TÃ¤tigkeit, ohne Arbeiten auf Leitern oder GerÃ¼sten und ohne hÃ¤ufige Bewegungen des Rumpfes (Neigen, Drehen) sei die ArbeitsfÃ¤higkeit nicht eingeschrÃ¤nkt (Urk. 8/28 S. 5 oben).</w:t>
      </w:r>
    </w:p>
    <w:p>
      <w:r>
        <w:t>4.5Â Â Â Â  GemÃ¤ss dem Nachtrag zur Beschwerde vom 3. Februar 2010 habe der BeschwerdefÃ¼hrer im Oktober 2009 erneut eine Stelle als Schreiner angetreten, wobei er die TÃ¤tigkeit wegen starker RÃ¼ckenschmerzen bereits nach drei Tagen wieder habe abbrechen mÃ¼ssen (Urk. 10 S. 2 Ziff. 1).</w:t>
      </w:r>
    </w:p>
    <w:p>
      <w:r>
        <w:t>Â Â Â Â Â Â Â Â  Nach einem Bericht von Dr. med. F.___, FachÃ¤rztin fÃ¼r Neurochirurgie, vom 26. Oktober 2009 habe der BeschwerdefÃ¼hrer drei Tage nach Antritt der Stelle extreme Schmerzen im Lumbalbereich mit IntensitÃ¤ten von 8 von 10 auf der VAS-Schmerzskala mit lumboradikulÃ¤rer Ausstrahlung verspÃ¼rt. Der BeschwerdefÃ¼hrer dÃ¼rfe Gewichte bis hÃ¶chstens 30 kg heben. Als Schreiner sei es schwierig, zum Beispiel beim Montieren von TÃ¼ren, diese Anweisung einzuhalten (Urk. 11/4 S. 2 oben).</w:t>
      </w:r>
    </w:p>
    <w:p>
      <w:r>
        <w:t>5.Â Â Â Â Â Â</w:t>
      </w:r>
    </w:p>
    <w:p>
      <w:r>
        <w:t>5.1Â Â Â Â Â Â Â Â  GestÃ¼tzt auf die medizinischen Akten ergibt sich, dass der BeschwerdefÃ¼hrer, nachdem er noch Gewichte bis hÃ¶chsten 30 kg heben und tragen darf, als Schreiner beziehungsweise als Fenstermonteur nicht mehr arbeitsfÃ¤hig ist.</w:t>
      </w:r>
    </w:p>
    <w:p>
      <w:r>
        <w:t>5.2Â Â Â Â  Beim BeschwerdefÃ¼hrer handelt es sich um einen gelernten Schreiner, der in den letzten Jahren als Fenstermonteur gearbeitet hat. Vor dem beruflichen Hintergrund des BeschwerdefÃ¼hrers erscheint es nicht als sachgerecht, diesen auf ein in einer HilfstÃ¤tigkeit zu erzielendes Einkommen zu verweisen. Die angenommene HilfstÃ¤tigkeit lÃ¤sst sich gerade nicht mit der gelernten TÃ¤tigkeit als Schreiner vergleichen (vgl. BGE 124 V 112 Erw. 3 c). So ergeben sich aus den Akten keinerlei Hinweise darauf, dass sich der BeschwerdefÃ¼hrer freiwillig mit einem Minderverdienst in der Funktion als Hilfsarbeiter begnÃ¼gt hat. Im Gegenteil war der BeschwerdefÃ¼hrer jahrelang als Schreiner tÃ¤tig (Urk. 3/5-7), und ist auch die zuletzt ausgeÃ¼bte TÃ¤tigkeit als Fenstermonteur mit seinem erlernten Beruf nahe verwandt. Damit kann nicht geschlossen werden, der BeschwerdefÃ¼hrer habe sich freiwillig einer minderbezahlten und weniger qualifizierten TÃ¤tigkeit zugewendet.</w:t>
      </w:r>
    </w:p>
    <w:p>
      <w:r>
        <w:t>Â Â Â Â Â Â Â Â  Namentlich vermochte der BeschwerdefÃ¼hrer mit seiner TÃ¤tigkeit als Fenstermonteur ein Einkommen zu erzielen, welches zunÃ¤chst wesentlich Ã¼ber den tabellarischen DurchschnittslÃ¶hnen fÃ¼r Hilfsarbeiten lag. Bei der G.___ AG erzielte er in den Jahren 2002 bis 2004 (auf ein Jahr hochgerechnete) LÃ¶hne zwischen Fr. 61'969.-- und Fr. 63'644.--, bei der H.___ AG in den Jahren 2004 und 2005 noch einen solchen von rund Fr. 58'500.--. Dass er sich nach einer Periode der Arbeitslosigkeit dann zu einem etwas tieferen Lohn bei der Y.___ GmbH anstellen liess, lÃ¤sst jedenfalls nicht den Schluss zu, dass er seinem gelernten Beruf den RÃ¼cken kehrte und fortan nur noch minderbezahlte HilfsarbeitertÃ¤tigkeiten ausfÃ¼hren wollte (Urk. 8/16/1-2).</w:t>
      </w:r>
    </w:p>
    <w:p>
      <w:r>
        <w:t>Â Â Â Â Â Â Â Â  Wohl ist der laut Gesamtarbeitsvertrag massgebenden Mindestlohn von Fr. 5'022.-- (bzw. Fr. 65'286.-- pro Jahr) fÃ¼r einen Schreiner-Monteur nur 6.4 % hÃ¶her als der statistische Durchschnittslohn fÃ¼r eine einfache und repetitive TÃ¤tigkeit (vgl. Schweizerische Lohnstrukturerhebung 2008 S. 26 Tabelle TA1) angepasst an die durchschnittliche Arbeitszeit von 41.7 Stunden im Jahr 2009 sowie die Nominallohnentwicklung von 2.1 % bis ins Jahr 2009 (Die Volkswirtschaft 9-2010 S. 98 Tabelle B9.2 und S. 99 Tabelle B10.2) in der HÃ¶he von Fr. 61'386.-- (Fr. 4'806.-- : 40 x 41.7 x 12 x 1.021). Doch ist zu beachten, dass der BeschwerdefÃ¼hrer mit seinem Alter von erst 39 Jahren noch eine lange Periode der ArbeitstÃ¤tigkeit vor sich hat und mit seiner absolvierten Lehre als Schreiner eine ganz andere Einkommensentwicklung zu gewÃ¤rtigen hat denn als Hilfsarbeiter. Damit ist ohne weiteres davon auszugehen, dass die langfristigste Einkommensschere die 20%-Schwelle schon bald erreicht haben wird. Damit ist die massliche Voraussetzung fÃ¼r die GewÃ¤hrung der Umschulung gegeben.</w:t>
      </w:r>
    </w:p>
    <w:p>
      <w:r>
        <w:t>Â Â Â Â Â Â Â Â  Weiter ist in diesem Zusammenhang zu beachten, dass Hilfsarbeiter den konjunkturellen Risiken auf dem Arbeitsmarkt und strukturellen betrieblichen Anpassungen in der Regel stÃ¤rker ausgesetzt sind als qualifizierte Mitarbeiter mit Beraufsausbildung. FÃ¼r den 39jÃ¤hrigen BeschwerdefÃ¼hrer sind die Erwerbsaussichten als VerkÃ¤ufer auf lÃ¤ngere Sicht als wesentlich besser anzusehen als in einer blossen HilfstÃ¤tigkeit. Dass der BeschwerdefÃ¼hrer freiwillig auf ein hÃ¶heres Einkommen als Schreiner verzichtet hÃ¤tte, wie die Beschwerdegegnerin meint (Urk. 2 S. 2), lÃ¤sst sich gestÃ¼tzt auf die Akten nicht belegen. Auf den von der Beschwerdegegnerin vorgenommenen Einkommensvergleich kann daher nicht abgestellt werden.</w:t>
      </w:r>
    </w:p>
    <w:p>
      <w:r>
        <w:t>5.3Â Â Â Â  Zu prÃ¼fen bleibt, ob die weiteren Voraussetzungen fÃ¼r die beantragte Umschulung zum MÃ¶bel- beziehungsweise FensterverkÃ¤ufer erfÃ¼llt sind.</w:t>
      </w:r>
    </w:p>
    <w:p>
      <w:r>
        <w:t>Â Â Â Â Â Â Â Â  Nachdem der BeschwerdefÃ¼hrer in der angestammten TÃ¤tigkeit als Fenstermonteur beziehungsweise als Schreiner nicht mehr arbeitsfÃ¤hig ist, ist die beantragte Umschulung notwendig. Die Umschulung zum MÃ¶belverkÃ¤ufer erweist sich sodann auch als geeignet und angemessen, da der BeschwerdefÃ¼hrer nach Abschluss der Ausbildung die wÃ¤hrend seiner bisherigen beruflichen TÃ¤tigkeit erworbenen Fachkenntnisse im Verkauf einbringen kann. Anhaltspunkte, wonach es an der subjektiven oder objektiven EingliederungsfÃ¤higkeit des BeschwerdefÃ¼hrers fehlen kÃ¶nnte, bestehen nicht.</w:t>
      </w:r>
    </w:p>
    <w:p>
      <w:r>
        <w:t>Â Â Â Â Â Â Â Â  Zusammenfassend ergibt sich, dass beim BeschwerdefÃ¼hrer die Voraussetzungen fÃ¼r eine Umschulung zum MÃ¶belverkÃ¤ufer erfÃ¼llt sind, was zur Gutheissung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Vorliegend sind die Kosten auf Fr. 600.-- anzusetzen und der unterliegenden Beschwerdegegnerin aufzuerlegen.</w:t>
      </w:r>
    </w:p>
    <w:p>
      <w:r>
        <w:t>Â Â Â Â Â Â Â Â  Dr BeschwerdefÃ¼hrer hat gestÃ¼tzt auf Art. 61 lit. g ATSG in Verbindung mit Â§ 34 des Gesetzes Ã¼ber das Sozialversicherungsgericht (GSVGer) Anspruch auf Ersatz der Parteikosten.</w:t>
      </w:r>
    </w:p>
    <w:p>
      <w:r>
        <w:rPr>
          <w:b/>
        </w:rPr>
        <w:t>E. 7</w:t>
      </w:r>
    </w:p>
    <w:p>
      <w:r>
        <w:t>7.1Â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namentlich fÃ¼r unnÃ¶tigen Aufwand kein Ersatz gewÃ¤hrt.</w:t>
      </w:r>
    </w:p>
    <w:p>
      <w:r>
        <w:t>7.2Â Â Â Â  Der von RechtsanwÃ¤ltin Dr. Caterina NÃ¤geli mit Eingabe vom 6. September 2010 (Urk. 18) geltend gemachte Aufwand von 21 Stunden 30 Minuten und Fr. 108.40 Barauslagen ist der Bedeutung der Streitsache und der Schwierigkeit des Prozesses nicht angemessen.</w:t>
      </w:r>
    </w:p>
    <w:p>
      <w:r>
        <w:t>Â Â Â Â Â Â Â Â  Angesichts der zu studierenden knapp 50 AktenstÃ¼cke der Beschwerdegegnerin, der relevanten Teile der Beschwerdeschrift vom 10. September 2009, den Aufwendungen im Zusammenhang mit dem Gesuch um unentgeltliche RechtsverbeistÃ¤ndung und dem Umstand, dass die ErgÃ¤nzung vom 3. Februar 2010 zum grÃ¶ssten Teil irrelevante Vorbringen enthÃ¤lt sowie unter Hinweis auf die in Ã¤hnlichen FÃ¤llen zugesprochenen BetrÃ¤ge ist die ProzessentschÃ¤digung fÃ¼r RechtsanwÃ¤ltin Dr. Caterina NÃ¤geli bei Anwendung des gerichtsÃ¼blichen Stundenansatzes von Fr. 200.-- (zuzÃ¼glich Mehrwertsteuer) auf Fr. 2'500.-- (inklusive Barauslagen und Mehrwertsteuer) festzusetzen.</w:t>
      </w:r>
    </w:p>
    <w:p>
      <w:r>
        <w:t>Â Â Â Â Â Â Â Â</w:t>
      </w:r>
    </w:p>
    <w:p>
      <w:r>
        <w:t>Â Â Â Â Â Â Â Â</w:t>
      </w:r>
    </w:p>
    <w:p>
      <w:r>
        <w:t>Das Gericht erkennt:</w:t>
      </w:r>
    </w:p>
    <w:p>
      <w:r>
        <w:t>1.Â Â Â Â Â Â Â Â  Soweit auf die Beschwerde eingetreten wird, wird die Beschwerde in dem Sinne gutgeheissen, dass die VerfÃ¼gung der Sozialversicherungsanstalt des Kantons ZÃ¼rich, IV-Stelle, vom 10. Juli 2009 aufgehoben wird mit der Feststellung, dass der BeschwerdefÃ¼hrer Anspruch auf eine Umschulung zum MÃ¶belverkÃ¤ufer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unentgeltlichen Rechtsvertreterin des BeschwerdefÃ¼hrers, Dr. Caterina NÃ¤geli, ZÃ¼rich, eine ProzessentschÃ¤digung von Fr. 2'500.-- (inkl. Barauslagen und MWSt) zu bezahlen.</w:t>
      </w:r>
    </w:p>
    <w:p>
      <w:r>
        <w:t>4.Â Â Â Â Â Â Â Â Â Â  Zustellung gegen Empfangsschein an:</w:t>
      </w:r>
    </w:p>
    <w:p>
      <w:r>
        <w:t>- RechtsanwÃ¤ltin Dr. Caterina NÃ¤geli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