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IV.2009.00796 vom 11. Februar 2011</w:t>
      </w:r>
    </w:p>
    <w:p>
      <w:r>
        <w:t>ZH Sozialversicherungsgericht, 2011-02-11, DE</w:t>
      </w:r>
    </w:p>
    <w:p>
      <w:r>
        <w:rPr>
          <w:b/>
        </w:rPr>
        <w:t xml:space="preserve">Quelle: </w:t>
      </w:r>
      <w:r>
        <w:t>https://mcp.opencaselaw.ch/entscheid/zh_sozialversicherungsgericht_IV.2009.00796</w:t>
      </w:r>
    </w:p>
    <w:p>
      <w:r>
        <w:t>FR: ZH_SOZIALVERSICHERUNGSGERICHT IV.2009.00796 du 11 février 2011</w:t>
      </w:r>
    </w:p>
    <w:p>
      <w:r>
        <w:t>IT: ZH_SOZIALVERSICHERUNGSGERICHT IV.2009.00796 del 11 febbraio 2011</w:t>
      </w:r>
    </w:p>
    <w:p>
      <w:pPr>
        <w:pStyle w:val="Heading2"/>
      </w:pPr>
      <w:r>
        <w:t>Erwägungen</w:t>
      </w:r>
    </w:p>
    <w:p>
      <w:r>
        <w:rPr>
          <w:b/>
        </w:rPr>
        <w:t>E. 1</w:t>
      </w:r>
    </w:p>
    <w:p>
      <w:r>
        <w:t>1.1Â Â Â Â  Die Verwaltung hat die massgebenden Gesetzesbestimmungen Ã¼ber die Voraussetzungen fÃ¼r den Anspruch auf eine Invalidenrente (Art. 28 des Bundesgesetzes Ã¼ber die Invalidenversicherung, IVG) und die Bemessung der InvaliditÃ¤t aufgrund des Einkommensvergleichs (Art. 16 des Bundesgesetzes Ã¼ber den Allgemeinen Teil des Sozialversicherungsrechts, ATSG) zutreffend dargelegt (Urk. 2 S. 3).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2</w:t>
      </w:r>
    </w:p>
    <w:p>
      <w:r>
        <w:t>2.1Â Â Â Â  Strittig und zu prÃ¼fen ist, ob ein InvaliditÃ¤tsgrad vorliegt, bei dem die BeschwerdefÃ¼hrerin ab 1. April 2009 Anspruch auf mindestens eine halbe Rente der Invalidenversicherung hat.</w:t>
      </w:r>
    </w:p>
    <w:p>
      <w:r>
        <w:t>2.2Â Â Â Â  Die Beschwerdegegnerin machte zur BegrÃ¼ndung der VerfÃ¼gung vom 3. Juli 2009 geltend, bei der Berechnung des Valideneinkommens sei das letzte Einkommen massgebend, das die versicherte Person vor Eintritt des invalidisierenden Gesundheitsschadens erzielt habe. Somit sei fÃ¼r die Berechnung des Einkommensvergleichs auf ein Valideneinkommen in der HÃ¶he von Fr. 73'289.-- abzustellen (Urk. 2 S. 4, Urk. 6 S. 2).</w:t>
      </w:r>
    </w:p>
    <w:p>
      <w:r>
        <w:t>2.3Â Â Â Â  Die BeschwerdefÃ¼hrerin machte demgegenÃ¼ber geltend, die Beschwerdegegnerin sei bei der Berechnung des InvaliditÃ¤tsgrades von einem zu tiefen Valideneinkommen ausgegangen. Die Belastbarkeit der BeschwerdefÃ¼hrerin im hektischen Spitalalltag sei nicht gegeben gewesen. Deshalb kÃ¶nne nicht der im Jahr 2007 erzielte Lohn als Valideneinkommen gelten. Vielmehr wÃ¤re das Einkommen betrÃ¤chtlich hÃ¶her, wenn ihr berufliches Fortkommen nicht durch die bereits frÃ¼h eingetretenen und ihre Belastbarkeit behindernden EinschrÃ¤nkungen limitiert gewesen wÃ¤re. Ausserdem kÃ¶nne sie in einem Pflegeheim mehr verdienen als in einem Akutspital (Urk. 1 S. 4, Urk. 13 S. 3). FÃ¼r die Berechnung des Validen- als auch des Invalideneinkommens sei dieselbe TÃ¤tigkeit beziehungsweise dasselbe Einkommen als Pflegefachfrau DN II heranzuziehen, was im Ergebnis zu einem hÃ¶heren Rentenanspruch fÃ¼hre (Urk. 1 S. 4, Urk. 13 S. 4).</w:t>
      </w:r>
    </w:p>
    <w:p>
      <w:r>
        <w:rPr>
          <w:b/>
        </w:rPr>
        <w:t>E. 3</w:t>
      </w:r>
    </w:p>
    <w:p>
      <w:r>
        <w:t>3.1Â Â Â Â  Dr. med. D.___, FachÃ¤rztin FMH fÃ¼r Psychiatrie und Psychotherapie, bei welcher die BeschwerdefÃ¼hrerin seit 27. MÃ¤rz 2007 in Behandlung steht (Urk. 7/9/10-12 S. 3), diagnostizierte in ihrem Bericht vom 3. November 2008 (Urk. 7/9/10-12) eine bipolare gemischte affektive StÃ¶rung vom Rapid Cycling Typ (F 31.6) und einen Status nach Diskushernie L5/S1 (S. 1).</w:t>
      </w:r>
    </w:p>
    <w:p>
      <w:r>
        <w:t>Â Â Â Â Â Â Â Â  Dr. D.___ hielt fest, die BeschwerdefÃ¼hrerin habe in den letzten drei Monaten eine gute Entwicklung durchgemacht und Ã¼bernehme erstmals Verantwortung fÃ¼r ihre Krankheit, d.h. sie setze die Medikamente nicht gleich wieder ab, sobald sie sich besser fÃ¼hle (S. 2). Eine Wiederaufnahme der Arbeit als Pflegefachfrau in einem Spital sei wegen der damit verbundenen Belastung, der unregelmÃ¤ssigen Arbeitszeit und der Nachtwachen nicht mehr ratsam. RegelmÃ¤ssige Arbeitszeiten seien bei diesem Krankheitsbild wichtig (S. 3).</w:t>
      </w:r>
    </w:p>
    <w:p>
      <w:r>
        <w:t>3.2Â Â Â Â  In ihrem Bericht vom 29. MÃ¤rz 2009 (Urk. 7/22/6-7) bestÃ¤tigte Dr. D.___ die im Bericht vom 3. November 2008 (Urk. 7/9/10-12) genannten Diagnosen und hielt ergÃ¤nzend fest, die BeschwerdefÃ¼hrerin sei vom 14. Januar 2008 bis 31. Januar 2009 zu 100 % und ab 1. Februar 2009 bis auf weiteres zu 50 % arbeitsunfÃ¤hig (S. 2).</w:t>
      </w:r>
    </w:p>
    <w:p>
      <w:r>
        <w:t>Â Â Â Â Â Â Â Â  Dr. D.___ berichtete, die BeschwerdefÃ¼hrerin arbeite seit 2. Februar 2009 im Umfang von 50 % als Pflegefachfrau in einer Wohngemeinschaft fÃ¼r neun betagte Menschen. Der Wiedereinstieg ins Erwerbsleben nach einem Jahr der ArbeitsunfÃ¤higkeit sei fÃ¼r die BeschwerdefÃ¼hrerin schwierig gewesen. Sie habe sich Ã¼berfordert gefÃ¼hlt, habe MinderwertigkeitsgefÃ¼hle und Angst gehabt, zu versagen und sei ausserhalb der Arbeitszeit gedanklich stÃ¤ndig mit ihren Problemen beschÃ¤ftigt gewesen. Seit der Arbeitsaufnahme seien die therapeutischen GesprÃ¤che intensiviert worden und sie habe die BeschwerdefÃ¼hrerin am 17. MÃ¤rz 2009 schon deutlich zuversichtlicher erlebt. Die Ãngste seien geringer geworden und die BeschwerdefÃ¼hrerin fÃ¼hle sich sicherer. Sie klage noch Ã¼ber ein Morgentief mit negativen Gedanken, kÃ¶nne aber besser damit umgehen. Der Antrieb sei noch leicht vermindert und die Konzentration schwankend. Es fehle noch das Vertrauen in ihre FÃ¤higkeiten, vor allem bei neuen Aufgaben sei ihre erste Reaktion Unsicherheit und Angst (S. 2).</w:t>
      </w:r>
    </w:p>
    <w:p>
      <w:r>
        <w:t>4.Â Â Â Â Â Â  GestÃ¼tzt auf die medizinischen Akten, insbesondere den Bericht von Dr. D.___ vom 29. MÃ¤rz 2009 (Urk. 7/22/6-7), ist davon auszugehen, dass der Be-schwerdefÃ¼hrerin die bisherige TÃ¤tigkeit als Pflegefachfrau wie auch eine behinderungsangepasste TÃ¤tigkeit im Umfang von 50 % zumutbar ist.</w:t>
      </w:r>
    </w:p>
    <w:p>
      <w:r>
        <w:t>Â Â Â Â Â Â Â Â  Diese EinschÃ¤tzung der zumutbaren RestarbeitsfÃ¤higkeit, die ebenfalls der VerfÃ¼gung als Grundlage diente (Urk. 7/24/5), blieb von Seiten der BeschwerdefÃ¼hrerin unbestritten (Urk. 1 S. 3, Urk. 13 S. 3). Sie ist Ã¼berzeugend, weshalb sich diesbezÃ¼glich weitere AusfÃ¼hrungen erÃ¼brigen und folglich darauf abzustellen ist.</w:t>
      </w:r>
    </w:p>
    <w:p>
      <w:r>
        <w:rPr>
          <w:b/>
        </w:rPr>
        <w:t>E. 5</w:t>
      </w:r>
    </w:p>
    <w:p>
      <w:r>
        <w:t>5.1Â Â Â Â  Zu prÃ¼fen bleibt, wie sich die seit Januar 2008 bestehende EinschrÃ¤nkung der ArbeitsfÃ¤higkeit in erwerblicher Hinsicht auswirkt.</w:t>
      </w:r>
    </w:p>
    <w:p>
      <w:r>
        <w:t>5.2Â Â Â Â</w:t>
      </w:r>
    </w:p>
    <w:p>
      <w:r>
        <w:t>5.2.1Â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5.2.2Â Â  Da die InvaliditÃ¤tsbemessung der voraussichtlich bleibenden oder lÃ¤ngere Zeit dauernden ErwerbsunfÃ¤higkeit zu entsprechen hat, ist auch die berufliche Weiterentwicklung zu berÃ¼cksichtigen, die eine versicherte Person normalerweise vollzogen hÃ¤tte. Dazu ist erforderlich, dass konkrete Anhaltspunkte dafÃ¼r bestehen, dass sie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(BGE 96 V 30; AHI 1998 S. 171 Erw. 5a: Urteil des EidgenÃ¶ssischen Versicherungsgerichtes in Sachen B. vom 22. Dezember 2004, I 307/04, Erw. 4.1).</w:t>
      </w:r>
    </w:p>
    <w:p>
      <w:r>
        <w:t>5.3Â Â Â Â  Zur Ermittlung des Valideneinkommens ist die Beschwerdegegnerin in ihrem Vorbescheid vom 18. April 2009 (Urk. 7/28) - bestÃ¤tigt durch die VerfÃ¼gung vom 3. Juli 2009 (Urk. 2) - von einem Betrag von Fr. 73'298.-- ausgegangen. Dies ist das auf ein 100%iges Arbeitspensum hochgerechnete Einkommen, das die BeschwerdefÃ¼hrerin im Jahr 2009 als diplomierte Pflegefachfrau beim B.___ verdient hÃ¤tte unter BerÃ¼cksichtigung der Nominallohnentwicklung (vgl. Feststellungsblatt fÃ¼r den Beschluss, Urk. 7/24/5).</w:t>
      </w:r>
    </w:p>
    <w:p>
      <w:r>
        <w:t>Â Â Â Â Â Â Â Â  Dieses Valideneinkommen trÃ¤gt der Situation der BeschwerdefÃ¼hrerin jedoch nicht genÃ¼gend Rechnung. Die BeschwerdefÃ¼hrerin hat ihre 80%ige TÃ¤tigkeit beim B.___ wegen mangelnder Belastbarkeit im hektischen Spitalalltag, mithin aus krankheitsbedingten GrÃ¼nden, aufgegeben (Urk. 13 S. 3). Aktuell arbeitet sie seit 1. Februar 2009 wiederum als Pflegefachfrau DN II im Umfang von 50 % im C.___ (Urk. 7/14). Zum einen entspricht die momentane AusÃ¼bung ihrer angestammten TÃ¤tigkeit der ihr zumutbaren RestarbeitsfÃ¤higkeit von 50 %, zum anderen kommt sie ihrer psychischen Erkrankung insofern entgegen, als diese mit weniger Hektik als in einem Spital verbunden ist. Es ist daher davon auszugehen, dass die BeschwerdefÃ¼hrerin trotz nach wie vor bestehender psychischer GesundheitseinschrÃ¤nkungen in der Lage ist, diese TÃ¤tigkeit zu bewÃ¤ltigen. Ãhnlich Ã¤usserte sich Dr. D.___, als sie nach Arbeitsaufnahme durch die BeschwerdefÃ¼hrerin von geringeren Ãngsten, noch leicht vermindertem Antrieb, schwankender Konzentration und besserem Umgang mit dem Morgentief mit negativen Gedanken berichtete (Urk. 7/22/7). Zudem wechseln junge Versicherte Ã¶fters die Stelle, sodass nicht davon ausgegangen werden kann, dass die BeschwerdefÃ¼hrerin ohne gesundheitliche BeeintrÃ¤chtigung nach wie vor als Pflegefachfrau beim B.___ arbeiten wÃ¼rde, insbesondere wenn andere Anstellungen als Pflegefachfrau besser entlÃ¶hnt werden. Angesichts dessen und unter BerÃ¼cksichtigung, dass die BeschwerdefÃ¼hrerin trotz psychischer Erkrankung einen Lohnanstieg zu bewerkstelligen wusste, ist als Valideneinkommen - entgegen der Ansicht der Beschwerdegegnerin (Urk. 2 S. 4, Urk. 6) - der beim C.___ erzielte Verdienst in der HÃ¶he von Fr. 78'380.-- im Sinne einer effektiven Karriereverwirklichung zu berÃ¼cksichtigen, zumal nach der Rechtsprechung grundsÃ¤tzlich davon auszugehen ist, dass eine berufliche beziehungsweise lohnmÃ¤ssige Weiterentwicklung einer teilinvaliden Person auch im Gesundheitsfall stattgefunden hÃ¤tte (Urteil des Bundesgerichts i. S. S. vom 16. November 2010, 8C_255/2010, Erw. 3.2).</w:t>
      </w:r>
    </w:p>
    <w:p>
      <w:r>
        <w:t>5.4Â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Der InvaliditÃ¤tsgrad ist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in Sachen S. vom 23. MÃ¤rz 2010, 9C_100/2010, Erw. 2.1 mit Hinweis).</w:t>
      </w:r>
    </w:p>
    <w:p>
      <w:r>
        <w:t>Â Â Â Â Â Â Â Â  Die BeschwerdefÃ¼hrerin ist aus medizinischer Sicht nach wie vor in der Lage, ihre angestammte TÃ¤tigkeit als Pflegefachfrau im Umfang von 50 % zu versehen (vgl. Erw. 4), weshalb fÃ¼r die Ermittlung des InvaliditÃ¤tsgrades die GegenÃ¼berstellung blosser Prozentzahlen genÃ¼gt (BGE 114 V 313 Erw. 3a, 107 V 22, 104 V 136 Erw. 2a und b). Daraus resultiert ein InvaliditÃ¤tsgrad von 50 %.</w:t>
      </w:r>
    </w:p>
    <w:p>
      <w:r>
        <w:t>Â Â Â Â Â Â Â Â  Zusammenfassend ist festzuhalten, dass die BeschwerdefÃ¼hrerin bei einem InvaliditÃ¤tsgrad von 50 % mit Wirkung ab 1. April 2009 Anspruch auf eine halbe Rente hat. Die Beschwerde ist somit gutzuheissen.</w:t>
      </w:r>
    </w:p>
    <w:p>
      <w:r>
        <w:rPr>
          <w:b/>
        </w:rPr>
        <w:t>E. 6</w:t>
      </w:r>
    </w:p>
    <w:p>
      <w:r>
        <w:t>6.1Â Â Â Â  GestÃ¼tzt auf Art. 69 Abs. 1 bis IVG ist das Beschwerdeverfahren kostenpflichtig. Die Kosten sind unabhÃ¤ngig vom Streitwert nach dem Verfahrensaufwand festzulegen und vorliegend auf Fr. 800.-- anzusetzen.</w:t>
      </w:r>
    </w:p>
    <w:p>
      <w:r>
        <w:t>Â Â Â Â Â Â Â Â  Entsprechend dem Ausgang des Verfahrens sind sie der unterliegenden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Die obsiegende BeschwerdefÃ¼hrerin hat Anspruch auf eine ProzessentschÃ¤digung, welche unter BerÃ¼cksichtigung der Bedeutung der Streitsache und der Schwierigkeit des Prozesses und bei einem praxisgemÃ¤ssen Ansatz von Fr. 170.-- pro Stunde auf Fr. 1'500.-- (inklusive Barauslagen und Mehrwertsteuer) festzusetzen ist.</w:t>
      </w:r>
    </w:p>
    <w:p>
      <w:r>
        <w:t>Das Gericht erkennt:</w:t>
      </w:r>
    </w:p>
    <w:p>
      <w:r>
        <w:t>1.Â Â Â Â Â Â Â Â  In Gutheissung der Beschwerde wird die angefochtene VerfÃ¼gung vom 3. Juli 2009 insoweit abgeÃ¤ndert, als festgestellt wird, dass die BeschwerdefÃ¼hrerin ab dem 1. April 2009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Zustellung gegen Empfangsschein an:</w:t>
      </w:r>
    </w:p>
    <w:p>
      <w:r>
        <w:t>- Rechtsdienst Integration Handicap</w:t>
      </w:r>
    </w:p>
    <w:p>
      <w:r>
        <w:t>- Sozialversicherungsanstalt des Kantons ZÃ¼rich, IV-Stelle</w:t>
      </w:r>
    </w:p>
    <w:p>
      <w:r>
        <w:t>- Beamtenversicherungskasse des Kantons ZÃ¼rich</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