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IV.2009.00768 vom 30. Mai 2011</w:t>
      </w:r>
    </w:p>
    <w:p>
      <w:r>
        <w:t>ZH Sozialversicherungsgericht, 2011-05-30, DE</w:t>
      </w:r>
    </w:p>
    <w:p>
      <w:r>
        <w:rPr>
          <w:b/>
        </w:rPr>
        <w:t xml:space="preserve">Quelle: </w:t>
      </w:r>
      <w:r>
        <w:t>https://mcp.opencaselaw.ch/entscheid/zh_sozialversicherungsgericht_IV.2009.00768</w:t>
      </w:r>
    </w:p>
    <w:p>
      <w:r>
        <w:t>FR: ZH_SOZIALVERSICHERUNGSGERICHT IV.2009.00768 du 30 mai 2011</w:t>
      </w:r>
    </w:p>
    <w:p>
      <w:r>
        <w:t>IT: ZH_SOZIALVERSICHERUNGSGERICHT IV.2009.00768 del 30 maggio 2011</w:t>
      </w:r>
    </w:p>
    <w:p>
      <w:pPr>
        <w:pStyle w:val="Heading2"/>
      </w:pPr>
      <w:r>
        <w:t>Erwägungen</w:t>
      </w:r>
    </w:p>
    <w:p>
      <w:r>
        <w:rPr>
          <w:b/>
        </w:rPr>
        <w:t>E. 2</w:t>
      </w:r>
    </w:p>
    <w:p>
      <w:r>
        <w:t>2.1Â Â Â Â  War eine Rente wegen eines zu geringen InvaliditÃ¤tsgrades verweigert worden und ist die Verwaltung auf eine Neuanmeldung eingetreten (Art. 87 Abs. 4 der Verordnung Ã¼ber die Invalidenversicherung, IVV), so ist im Beschwerdeverfahren zu prÃ¼fen, ob im Sinne von Art. 41 des Bundesgesetzes Ã¼ber die Invalidenversicherung, IVG (seit 1. Januar 2003: Art. 17 Abs. 1 ATSG) eine fÃ¼r den Rentenanspruch relevante Ãnderung des InvaliditÃ¤tsgrades eingetreten ist (BGE 117 V 198 Erw. 3a mit Hinweis).</w:t>
      </w:r>
    </w:p>
    <w:p>
      <w:r>
        <w:t>Â Â Â Â Â Â Â Â  Nach Art. 17 Abs. 1 ATSG ist die Rente von Amtes wegen oder auf Gesuch hin fÃ¼r die Zukunft zu erhÃ¶hen, herabzusetzen oder aufzuheben, wenn sich der InvaliditÃ¤tsgrad einer RentenbezÃ¼gerin oder eines RentenbezÃ¼gers erheblich verÃ¤ndert. Anlass zur Rentenrevision gibt jede wesentliche Ãnderung in den tatsÃ¤chlichen VerhÃ¤ltnissen, die geeignet ist, den InvaliditÃ¤tsgrad und damit den Rentenanspruch zu beeinflussen.</w:t>
      </w:r>
    </w:p>
    <w:p>
      <w:r>
        <w:t>2.2Â Â Â Â Â Â Â Â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w:t>
      </w:r>
    </w:p>
    <w:p>
      <w:r>
        <w:t>2.3Â Â Â Â 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125 V 351 Erw. 3a S. 352).</w:t>
      </w:r>
    </w:p>
    <w:p>
      <w:r>
        <w:t>3.Â Â Â Â Â Â Â Â  Anfechtungsgegenstand bildet vorliegend nicht die erste InvaliditÃ¤tsbemessung und die Verneinung des Rentenanspruchs aufgrund eines rentenausschliessenden InvaliditÃ¤tsgrades ab 1. August 2004, sondern die erneute Zusprechung einer Rente. Streitig ist vorliegend einzig der Rentenbeginn, wÃ¤hrend der Anspruch auf eine ganze Rente ab 1. Juli 2007 unbestritten ist. Demnach gilt es zu prÃ¼fen, ob bereits vorher zwischen dem 21. MÃ¤rz 2006 und dem 1. Juli 2007 eine Verschlechterung des Gesundheitszustands ausgewiesen ist.</w:t>
      </w:r>
    </w:p>
    <w:p>
      <w:r>
        <w:rPr>
          <w:b/>
        </w:rPr>
        <w:t>E. 4</w:t>
      </w:r>
    </w:p>
    <w:p>
      <w:r>
        <w:t>4.1Â Â Â Â  Am 1. Januar 2008 sind im Rahmen der 5. IV-Revision Ãnderungen des IVG und anderer Erlasse wie das ATSG in Kraft getreten. Die 5. IV-Revision brachte fÃ¼r die InvaliditÃ¤tsbemessung keine substanziellen Ãnderungen gegenÃ¼ber der bis zum 31. Dezember 2007 gÃ¼ltig gewesenen Rechtslage, so dass die zur altrechtlichen Regelung ergangene Rechtsprechung weiterhin massgebend ist (Entscheid des Bundesgerichts [BGer] vom 28. August 2008, 8C_373/2008, Erw. 2.1). Neu normiert wurde demgegenÃ¼ber der Zeitpunkt des Rentenbeginns, der gemÃ¤ss Art. 29 Abs. 1 IVG neu frÃ¼hestens sechs Monate nach Geltendmachung des Leistungsanspruchs nach Art. 29 Abs. 1 ATSG entsteht. Trat der Versicherungsfall vor dem 1. Januar 2008 ein und wurde die Anmeldung spÃ¤testens am 31. Dezember 2008 eingereicht, so gilt diesbezÃ¼glich noch das alte Recht, wonach ein Rentenanspruch frÃ¼hestens in dem Zeitpunkt entsteht, in dem die versicherte Person mindestens zu 40 % bleibend erwerbsunfÃ¤hig (Art. 7 ATSG) geworden ist oder wÃ¤hrend eines Jahres ohne wesentlichen Unterbruch durchschnittlich zu mindestens 40 % arbeitsunfÃ¤hig (Art. 6 ATSG) gewesen war (Art. 29 Abs. 1 aIVG; vgl. auch Rundschreiben Nr. 253 des Bundesamtes fÃ¼r Sozialversicherungen vom 12. Dezember 2007 [5. IV-Revision und Intertemporalrecht]).</w:t>
      </w:r>
    </w:p>
    <w:p>
      <w:r>
        <w:t>4.2Â Â Â Â Â Â Â Â  Vorliegend erfolgte die Neuanmeldung am 23. April 2008, jedoch ist unbestritten, dass der Versicherungsfall vor dem 1. Januar 2008 eintrat, sodass der neurechtliche Art. 29 Abs. 1 IVG nicht zur Anwendung gelangt. Richtig ist ebenfalls die Feststellung der IV-Stelle, wonach bei einer Wiederauflebung der InvaliditÃ¤t innert drei Jahren keine erneute Wartezeit zurÃ¼ckzulegen ist (Art. 29 bis IVG).</w:t>
      </w:r>
    </w:p>
    <w:p>
      <w:r>
        <w:rPr>
          <w:b/>
        </w:rPr>
        <w:t>E. 5</w:t>
      </w:r>
    </w:p>
    <w:p>
      <w:r>
        <w:t>5.1Â Â Â Â  Der Einspracheentscheid vom 21. MÃ¤rz 2006 basierte auf dem Gutachten von Dr. med. Y.___, Spezialarzt FMH fÃ¼r Innere Medizin und Rheumatologie, Dr. med. Z.___, Spezialarzt FMH fÃ¼r Physikalische Medizin und Rehabilitation sowie Rheumatologie, und der Physiotherapeutin A.___ vom B.___ vom 12. Juli 2004, worin die genannten Fachpersonen zum Schluss kamen, dass der BeschwerdefÃ¼hrer aus rheumatologisch-orthopÃ¤discher Sicht als Postbote zu 100 % arbeitsfÃ¤hig sei. Ferner stÃ¼tzte sich der Entscheid auf das psychiatrische Gutachten vom 9. MÃ¤rz 2005, worin Dr. med. C.___, Spezialarzt FMH fÃ¼r Psychiatrie und Psychotherapie, festhielt, dass der BeschwerdefÃ¼hrer aus psychischen GrÃ¼nden (Diagnosen: posttraumatische AnpassungsstÃ¶rung nach einem Verkehrsunfall mit Elementen von Depression, Sorgen, Anspannung, Ãrger und Ãngsten [ICD-10 F43.23] sowie psychogene Ãberlagerung der somatischen Beschwerden [ICD-10 F54]) zu 30 % in seiner ArbeitsfÃ¤higkeit eingeschrÃ¤nkt sei, wobei diese SchÃ¤tzung sowohl fÃ¼r die bisherige TÃ¤tigkeit als Postbote als auch fÃ¼r jede andere zumutbare TÃ¤tigkeit gelte.</w:t>
      </w:r>
    </w:p>
    <w:p>
      <w:r>
        <w:t>5.2Â Â Â Â  Die Verwaltung stÃ¼tzte sich in ihrer VerfÃ¼gung vom 24. Juni 2009 auf den Bericht des Dr. D.___, Psychiatrie und Psychotherapie, vom 2. September 2008 (Urk. 19/112/7). Darin fÃ¼hrte der Psychiater die Diagnosen einer schweren depressiven StÃ¶rung mit Beziehungsideen (ICD-10: F32.2), eine posttraumatische BelastungsstÃ¶rung und einen Tinnitus links an. Da sich der BeschwerdefÃ¼hrer von Seiten der AnwÃ¤lte und der Ãrzte ungerecht behandelt gefÃ¼hlt habe, seien die psychischen Beschwerden stÃ¤rker geworden, weshalb er sich am 11. Juli 2007 in psychiatrische Behandlung begeben habe. Die depressiven Symptome und die paranoiden Gedanken seien jedoch trotz der Therapie stÃ¤rker geworden, weshalb der Psychiater ihn in die psychiatrische Klinik E.___ Ã¼berwiesen habe. Insgesamt sei von einer 100%igen ArbeitsunfÃ¤higkeit ab 1. Juli 2007 auszugehen. Dem Bericht des Sanatoriums E.___ vom 8. Mai 2008 (Urk. 19/106), wo der Versicherte vom 6. MÃ¤rz bis 16. April 2008 hospitalisiert war, sind die gleichen Diagnosen wie bei Dr. D.___ zu entnehmen, bezÃ¼glich ArbeitsfÃ¤higkeit beschrÃ¤nkten sich die Ãrzte eine 100%ige EinschrÃ¤nkung fÃ¼r die Dauer des Aufenthalts zu attestieren.</w:t>
      </w:r>
    </w:p>
    <w:p>
      <w:r>
        <w:t>5.3Â Â Â Â  Der Beschwerde ist betreffend Zeitpunkt einer Verschlechterung des Gesundheitszustands nichts zu entnehmen, jedoch stÃ¼tzt sich auch der Rechtsvertreter auf den Bericht von Dr. D.___ und macht in keiner Weise geltend, auf diesen kÃ¶nne nicht abgestellt werden. So erfÃ¼llt der Bericht auch die Anforderungen an einen beweistauglichen medizinischen Bericht, so dass sie Verwaltung zu Recht darauf abstellte (BGE 125 V 351 E. 3a S. 352). Demnach ist von einer Verschlechterung des Gesundheitszustands ab 1. Juli 2007 auszugehen, so dass der Rentenbeginn im vorliegenden Fall zu Recht auf dieses Datum festgelegt wurde (Urk. 2).</w:t>
      </w:r>
    </w:p>
    <w:p>
      <w:r>
        <w:t>6.Â Â Â Â Â Â Â Â  Nachdem die IV-Stelle mit WiedererwÃ¤gungsverfÃ¼gung vom 8. Dezember 2009 (Urk. 20) die Berechnung gestÃ¼tzt auf ein durchschnittliches Jahreseinkommen von 77'976.- (Urk. 26) vorgenommen hatte und den Antrag, die Beschwerde gegen die Rentenberechnung sei abzuschreiben, mit Vernehmlassung vom 10. Dezember 2009 stellte (Urk. 18), ist die Beschwerde vom 23. September 2009 als gegenstandslos abzuschreiben.</w:t>
      </w:r>
    </w:p>
    <w:p>
      <w:r>
        <w:rPr>
          <w:b/>
        </w:rPr>
        <w:t>E. 7</w:t>
      </w:r>
    </w:p>
    <w:p>
      <w:r>
        <w:t>7.1Â Â Â Â  Nach Gesetz und Praxis sind in der Regel die Voraussetzungen fÃ¼r die Bewilligung der unentgeltlichen ProzessfÃ¼hrung und VerbeistÃ¤ndung erfÃ¼llt, wenn der Prozess nicht aussichtslos, die Partei bedÃ¼rftig und die anwaltliche VerbeistÃ¤ndung notwendig oder doch geboten ist (BGE 103 V 47, 100 V 62, 98 V 117).</w:t>
      </w:r>
    </w:p>
    <w:p>
      <w:r>
        <w:t>7.2Â Â Â Â Â  Aus dem vom BeschwerdefÃ¼hrer am 1. Oktober 2009 unterzeichneten ÂFormular zur AbklÃ¤rung der prozessualen BedÃ¼rftigkeitÂ (Urk. 12) und den damit eingereichten Unterlagen (Urk. 13/1-22) ergibt sich folgendes Bild seiner wirtschaftlichen LeistungsfÃ¤higkeit: Der BeschwerdefÃ¼hrer verfÃ¼gt Ã¼ber ein Renteneinkommen von insgesamt Fr. 4'753.-- (= Fr. 1'654.-- + Fr. 662.-- + Fr. 2'030.80 + Fr. 406.20 [Urk. 13/21-22]). In dieser Summe sind lediglich die Kinderrenten fÃ¼r die bei ihm lebende Tochter, nicht jedoch diejenigen fÃ¼r seinen erwachsenen, im Ausland studierenden Sohn enthalten. Bei der Berechnung des Existenzminimums ist gestÃ¼tzt auf die Angaben des BeschwerdefÃ¼hrers beziehungsweise auf die von ihm eingereichten Unterlagen von folgenden Werten auszugehen: Zu den GrundbetrÃ¤gen fÃ¼r den alleinstehenden BeschwerdefÃ¼hrer, der in einer Haushaltgemeinschaft lebt (vgl. Urk. 13/8), von Fr. 1'100.-- und von Fr. 400.-- fÃ¼r die genannte Tochter sind die geltend gemachten Mietzinskosten von Fr. 465.-- (Urk. 12 S. 5; vgl. Urk. 13/8), KrankenkassenprÃ¤mien von Fr. 295.80 (Urk. 13/12), die PrÃ¤mien der Rechtsschutzversicherung von monatlich Fr. 13.35 (Urk. 13/13), die bezahlten Alimente von Fr. 300.-- (Urk. 12 S. 6; Urk. 13/10) sowie die geltend gemachten Arztkosten von Fr. 25.-- (Urk. 12 S. 6) sowie plausibel erscheinende Telefonkosten von Fr. 65.-- hinzu zu addieren. Mithin ergibt sich eine Summe von Fr. 2'664.15, wovon Fr. 50.-- (erhaltene PrÃ¤mienverbilligung [Urk. 12 S. 5]) abzuziehen sind. Somit ergibt sich ein Existenzminimum von Fr. 2'614.15. Die geltend gemachten Stromkosten (vgl. Urk. 13/17) sind im Grundbetrag enthalten und kÃ¶nnen nicht zusÃ¤tzlich berÃ¼cksichtigt werden (Kreisschreiben des Obergerichts betreffend Richtlinien fÃ¼r die Berechnung des betreibungsrechtlichen Existenzminimums vom 16. September 2009, Ziffer II). Weitere Kosten wurden vom BeschwerdefÃ¼hrer nicht geltend gemacht. Auch nach BerÃ¼cksichtigung der gerichtsÃ¼blichen FreibetrÃ¤ge (Fr. 300.-- fÃ¼r den BeschwerdefÃ¼hrer und je Fr. 100.-- fÃ¼r beide Kinder) resultiert ein monatlicher Ãberschuss von Fr. 1'638.85 (= Fr. 4'753.-- ./. Fr. 2'614.15 ./. Fr. 500.--), womit der BeschwerdefÃ¼hrer in der Lage ist, selbst fÃ¼r die Gerichts- und Anwaltskosten aufzukommen. An diesem Resultat wÃ¼rde sich auch nichts Grundlegendes Ã¤ndern, falls die weiteren vom BeschwerdefÃ¼hrer ins Recht gereichten Belege (vgl. etwa Urk. 13/15-16) in der Existenzminimumberechnung zu berÃ¼cksichtigen wÃ¤ren (wofÃ¼r aber kein ersichtlicher Anlass besteht). Entsprechendes gilt, falls der BeschwerdefÃ¼hrer dereinst mit einer Steuernachforderung konfrontiert sein sollte (vgl. zu den [bisherigen] Steuerfaktoren Urk. 13/3-5). Das Gesuch des BeschwerdefÃ¼hrers um GewÃ¤hrung der unentgeltlichen ProzessfÃ¼hrung und RechtsverbeistÃ¤ndung fÃ¼r dieses Verfahren ist demnach mangels BedÃ¼rftigkeit abzuweisen.</w:t>
      </w:r>
    </w:p>
    <w:p>
      <w:r>
        <w:t>7.3Â Â Â Â Â  Da es um Bewilligung oder Verweigerung von Versicherungsleistungen geht, ist das Verfahren kostenpflichtig. Die Gerichtskosten sind nach dem Verfahrensaufwand und unabhÃ¤ngig vom Streitwert festzulegen (Art. 69 Abs. 1 bis IVG in der seit dem 1. Juli in Kraft stehenden Fassung) und auf Fr. 900.- anzusetzen. Entsprechend dem Ausgang des Verfahrens sind sie dem unterliegenden BeschwerdefÃ¼hrer aufzuerlegen.</w:t>
      </w:r>
    </w:p>
    <w:p>
      <w:r>
        <w:t>Das Gericht beschliesst:</w:t>
      </w:r>
    </w:p>
    <w:p>
      <w:r>
        <w:t>Â Â Â Â Â Â Â Â Â Â  Das Gesuch um unentgeltliche Rechtspflege wird nicht bewilligt.</w:t>
      </w:r>
    </w:p>
    <w:p>
      <w:r>
        <w:t>und erkennt sodann:</w:t>
      </w:r>
    </w:p>
    <w:p>
      <w:r>
        <w:t>1.Â Â Â Â Â Â Â Â  Die Beschwerde vom 21. August 2009 wird abgewiesen soweit auf sie eingetreten wird.</w:t>
      </w:r>
    </w:p>
    <w:p>
      <w:r>
        <w:t>2.Â Â Â Â Â Â Â Â  Die Beschwerde vom 23. September 2009 wird als gegenstandslos geworden abgeschrieben.</w:t>
      </w:r>
    </w:p>
    <w:p>
      <w:r>
        <w:t>3.Â Â Â Â Â Â Â Â  Die Gerichtskosten von Fr. 900.-- werden dem BeschwerdefÃ¼hrer auferlegt. Rechnung und Einzahlungsschein werden dem Kostenpflichtigen nach Eintritt der Rechtskraft zugestellt.</w:t>
      </w:r>
    </w:p>
    <w:p>
      <w:r>
        <w:t>4.Â Â Â Â Â Â Â Â Â Â  Zustellung gegen Empfangsschein an:</w:t>
      </w:r>
    </w:p>
    <w:p>
      <w:r>
        <w:t>- Rechtsanwalt Philip Stolkin</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