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IV.2009.00760 vom 10. Juli 2011</w:t>
      </w:r>
    </w:p>
    <w:p>
      <w:r>
        <w:t>ZH Sozialversicherungsgericht, 2011-07-10, DE</w:t>
      </w:r>
    </w:p>
    <w:p>
      <w:r>
        <w:rPr>
          <w:b/>
        </w:rPr>
        <w:t xml:space="preserve">Quelle: </w:t>
      </w:r>
      <w:r>
        <w:t>https://mcp.opencaselaw.ch/entscheid/zh_sozialversicherungsgericht_IV.2009.00760</w:t>
      </w:r>
    </w:p>
    <w:p>
      <w:r>
        <w:t>FR: ZH_SOZIALVERSICHERUNGSGERICHT IV.2009.00760 du 10 juillet 2011</w:t>
      </w:r>
    </w:p>
    <w:p>
      <w:r>
        <w:t>IT: ZH_SOZIALVERSICHERUNGSGERICHT IV.2009.00760 del 10 luglio 2011</w:t>
      </w:r>
    </w:p>
    <w:p>
      <w:pPr>
        <w:pStyle w:val="Heading2"/>
      </w:pPr>
      <w:r>
        <w:t>Erwägungen</w:t>
      </w:r>
    </w:p>
    <w:p>
      <w:r>
        <w:rPr>
          <w:b/>
        </w:rPr>
        <w:t>E. 2</w:t>
      </w:r>
    </w:p>
    <w:p>
      <w:r>
        <w:t>2.1Â Â Â Â  Streitig und zu prÃ¼fen ist die RechtmÃ¤ssigkeit der Aufhebung der bisher ausgerichteten halben Rente, wobei in Frage steht, ob seit Dezember 2005 eine relevante gesundheitliche Verbesserung mit entsprechenden Auswirkungen auf die ArbeitsfÃ¤higkeit eingetreten ist.</w:t>
      </w:r>
    </w:p>
    <w:p>
      <w:r>
        <w:t>2.2Â Â Â Â  Die IV-Stelle stÃ¼tzt sich auf das MEDAS-Gutachten, in welchem der BeschwerdefÃ¼hrerin eine volle ArbeitsfÃ¤higkeit in der bisherigen TÃ¤tigkeit als Montagemitarbeiterin bescheinigt wird, und schliesst daraus auf eine Stabilisierung und Verbesserung des Gesundheitszustandes (Urk. 2, Urk. 7/50).</w:t>
      </w:r>
    </w:p>
    <w:p>
      <w:r>
        <w:t>2.3Â Â Â Â  DemgegenÃ¼ber lÃ¤sst die BeschwerdefÃ¼hrerin den Beweiswert des MEDAS-Gutachtens bezweifeln und macht geltend, dieses genÃ¼ge nicht zum Nachweis einer Verbesserung des Gesundheitszustandes. Bei der darin vorgenommenen Beurteilung der ArbeitsfÃ¤higkeit handle es sich lediglich um eine andere WÃ¼rdigung des gleichen medizinischen Sachverhalts. Dementsprechend stehe ihr weiterhin eine halbe Invalidenrente zu (Urk. 1).</w:t>
      </w:r>
    </w:p>
    <w:p>
      <w:r>
        <w:rPr>
          <w:b/>
        </w:rPr>
        <w:t>E. 3</w:t>
      </w:r>
    </w:p>
    <w:p>
      <w:r>
        <w:t>3.1Â Â Â Â  Dr. Y.___ diagnostizierte im der rentenzusprechenden VerfÃ¼gung zugrundeliegenden Bericht vom 5. Juli 2005 ein lumbal- und zervikalbetontes Panvertebralsyndrom mit deutlicher Haltungsinsuffizienz, zerviko-vertebrale Schmerzen bei Blockwirbelbildung C2/3, eine S-fÃ¶rmige Skoliose, eine lumbosakrale Ãbergangsanomalie, eine entzÃ¼ndliche Periarthropathie des rechten Schultergelenks, ein chronischer, bewegungsabhÃ¤ngiger Schmerzzustand im ulnarseitigen Handgelenkskompartiment der rechten Hand bei Subluxationsstellung der distalen Ulna im Ulnakarpalgelenk und bei Degeneration des dortigen Diskus artikularis, eine Periarthropathie des linken HÃ¼ftgelenks, eine Retropatellararthrose beidseits und eine Chondromalazia patellae linksseitig, eine Symptomausweitung am linken Knie bei Status nach Operation einer Bakerzyste des linken Kniegelenks am 10. November 2003, eine Bakerzyste des rechten Kniegelenks, Ansatztendinopathien (Epicondylopathia humeri radialis links, Periarthropathie der HÃ¼fte, Adduktorenansatztendinopathie des Pes anserinus), eine diffuse Schmerzproblematik der ganzen linken KÃ¶rperhÃ¤lfte sowie eine schmerzhaft bedingte GehstÃ¶rung. Die ArbeitsfÃ¤higkeit fÃ¼r die bisherige TÃ¤tigkeit bezifferte Dr. Y.___ mit 50 % (Urk. 7/14/5).</w:t>
      </w:r>
    </w:p>
    <w:p>
      <w:r>
        <w:t>Â Â Â Â Â Â Â Â  Diesem Bericht lagen unter anderem ein Bericht des Z.___ vom 7. Februar 2005 und ein Bericht der A.___ vom 14. MÃ¤rz 2005 bei. Dem Bericht der A.___ ist zu entnehmen, dass zusammengefasst ein Panvertebralsyndrom mit ausgeprÃ¤gter myofaszialer Beteiligung bei Haltungsinsuffizienz, muskulÃ¤rer Dysbalance, WirbelsÃ¤ulenfehlform mit S-fÃ¶rmiger Skoliose und Schulterprotraktion bestand. Zudem zeigten sich Zeichen einer Symptomausweitung mit Schmerzangaben an multiplen Sehnenansatzstellen und druckdolenter Muskulatur. Hinsichtlich der Kniegelenke erklÃ¤rten die SpitalÃ¤rzte, dass die Untersuchung auf eine Retropatellararthrose hindeute. Indessen liessen sich keine Hinweise fÃ¼r eine InstabilitÃ¤t oder einen Kniegelenkserguss feststellen (Urk. 7/14/13-14). Im Bericht der A.___ wird sodann ausgefÃ¼hrt, dass eine rheumatologische Erkrankung zur ErklÃ¤rung der Weichteilbeschwerden ausgeschlossen werden kÃ¶nne. Des Weiteren habe das MRI der HWS vom 2. MÃ¤rz 2005 bis auf eine partielle Blockwirbelbildung C2/3 keine auffÃ¤lligen Befunde gezeigt (Urk. 7/14/8-9, Urk. 7/14/15).</w:t>
      </w:r>
    </w:p>
    <w:p>
      <w:r>
        <w:t>3.2Â Â Â Â  Die von der IV-Stelle im Rahmen des Revisionsverfahrens veranlasste, am 14. Oktober 2008 von der MEDAS erstattete interdisziplinÃ¤re (internistische, rheumatologische und psychiatrische) Expertise nannte als Diagnosen mit Einfluss auf die ArbeitsfÃ¤higkeit ein chronisches unspezifisches zervikozephales Schmerzsyndrom (bei WirbelsÃ¤ulenfehlhaltung/-fehlform und reaktiver Myogeleose der gesamten Subokzipital- und Trapeziusmuskulatur bei muskulÃ¤rer Dysbalance) sowie ein chronisches lumbospondylogenes Schmerzsyndrom (bei Ãbergangsanomalie lumbosakral, bilateral hypertrophen Spondylarthrosen im dritt- und zweituntersten Segment, relativer Spinalkanalstenose mit beidseitigen Recessusstenosen im zweituntersten Segment, medialer Diskusprotrusion mit Einriss im Anulosuprosus im drittuntersten Segment und bei AbschwÃ¤chung der abdominellen und rÃ¼ckenstabilisierenden Muskelgruppen). Als Diagnosen ohne Einfluss auf die ArbeitsfÃ¤higkeit wurden eine SchmerzverarbeitungsstÃ¶rung (ICD-10 F54), bilaterale Ã¤tiologisch nicht zuzuordnende Kniegelenksbeschwerden beidseits (mit Nachweis einer Bakerzyste rechts, einer Chondropathia patella I und einer Chondromalazie medial im September 2003, bei Status nach Bakerzystenresektion links im November 2003 und bei intrameniskaler LÃ¤sion des Meniskushinterhorns am linken Knie ohne Rissbildung und kleiner Bakerzyste), chronische Handgelenksbeschwerden rechts (bei radiomorphologischer Subluxationsstellung nach dorsal der distalen Ulna, differentialdiagnostisch degenerativer VerÃ¤nderung des Diskus artikularis), eine Adipositas (BMI 30) und ein fortgesetzter Nikotinkonsum aufgefÃ¼hrt (Urk. 7/48/21).</w:t>
      </w:r>
    </w:p>
    <w:p>
      <w:r>
        <w:t>Â Â Â Â Â Â Â Â  In Bezug auf die von Dr. Y.___ gestellten Diagnosen wurde im Gutachten ausgefÃ¼hrt, ein lumbal- und zervikalbetontes Panvertebralsyndrom sowie spondylarthrotische VerÃ¤nderungen an der LendenwirbelsÃ¤ule seien ausgewiesen. Hingegen bestehe, wie auf den zwischenzeitlich veranlassten MRI-Untersuchungen der HalswirbelsÃ¤ule ersichtlich sei, keine zervikale Blockwirbelbildung. Die chronischen Handgelenksbeschwerden rechts seien somatisch schwierig nachzuvollziehen. Weder sei eine EinschrÃ¤nkung in der passiven BewegungsfÃ¤higkeit vorhanden, noch bestÃ¼nden lokal entzÃ¼ndliche VerÃ¤nderungen. Zudem seien keine wesentlichen degenerativen VerÃ¤nderungen im rechten Handgelenk feststellbar. Des Weiteren liessen sich eine Epicondylopathia humeri radialis sowie eine Periarthropathie der HÃ¼fte und der Schultern nicht bestÃ¤tigen. Hinsichtlich des linken Knies sei zu bemerken, dass im Jahr 2003 durchgefÃ¼hrte MRI-Untersuchungen eine diskrete Chondropathia patellae und eine diskrete Chrondromalazie im medialen Gelenkskompartiment ergeben hÃ¤tten. Die MRI-Aufnahmen vom MÃ¤rz 2008 zeigten einzig noch eine intrameniskale LÃ¤sion ohne jegliche KnorpelverÃ¤nderungen. Von einer relevanten Gonarthrose kÃ¶nne daher keine Rede sein (Urk. 7/48/19-20).</w:t>
      </w:r>
    </w:p>
    <w:p>
      <w:r>
        <w:t>Â Â Â Â Â Â Â Â  Zur ArbeitsfÃ¤higkeit erklÃ¤rten die Gutachter, aufgrund der anamnestischen Angaben, der Vorakten und der eigenen Untersuchungsbefunde habe mÃ¶glicherweise ab November 2003 eine EinschrÃ¤nkung in der ArbeitsfÃ¤higkeit bestanden, diese sei fÃ¼r schwere TÃ¤tigkeiten nach wie vor zu bestÃ¤tigen. SpÃ¤testens seit September 2008 bestehe indessen fÃ¼r leidensangepasste TÃ¤tigkeiten, worunter auch die bisherige falle, eine volle ArbeitsfÃ¤higkeit (Urk. 7/48/23).</w:t>
      </w:r>
    </w:p>
    <w:p>
      <w:r>
        <w:rPr>
          <w:b/>
        </w:rPr>
        <w:t>E. 4</w:t>
      </w:r>
    </w:p>
    <w:p>
      <w:r>
        <w:t>4.1Â Â Â Â  Das MEDAS-Gutachten vom 14. Oktober 2008 und der Bericht von Dr. Y.___ vom 5. Juli 2005 stimmen hinsichtlich der gestellten Diagnosen weitgehend Ã¼berein, wenngleich die MEDAS-Gutachter einige der von Dr. Y.___ erhobenen Befunde, wie die partielle zervikale Blockwirbelbildung auf der HÃ¶he C2/3 und die diskrete Chondromalazie im linken Knie, sowie einzelne von ihm gestellte Diagnosen, namentlich eine Epicondylopathia humeri radialis sowie eine Periarthropathie der HÃ¼fte und der Schultern, die indessen laut der Schilderung der BeschwerdefÃ¼hrerin eine untergeordnete Rolle spielen (vgl. Urk. 7/34, Urk. 7/48/22), nicht zu bestÃ¤tigen vermochten. Gleich gebliebene Diagnosen schliessen eine revisionsrechtlich erhebliche Steigerung des tatsÃ¤chlichen LeistungsvermÃ¶gens grundsÃ¤tzlich nicht aus. Dies gilt namentlich dann, wenn der Schweregrad eines Leidens sich verringert hat oder es der versicherten Person gelungen ist, sich besser an das Leiden anzupassen. Ob eine derartige tatsÃ¤chliche Ãnderung vorliegt oder aber eine revisionsrechtlich unbeachtliche abweichende Ã¤rztliche EinschÃ¤tzung eines im Wesentlichen gleich gebliebenen Gesundheitszustands, bedarf auch mit Blick auf die mitunter einschneidenden Folgen fÃ¼r die versicherte Person einer sorgfÃ¤ltigen PrÃ¼fung. Dabei gilt der Beweisgrad der Ã¼berwiegenden Wahrscheinlichkeit; die blosse MÃ¶glichkeit einer Verbesserung tatsÃ¤chlicher Art genÃ¼gt nicht (Urteil des Bundesgerichts vom 1. MÃ¤rz 2011, 8C_761/10, E. 2.2.2).</w:t>
      </w:r>
    </w:p>
    <w:p>
      <w:r>
        <w:t>4.2Â Â Â Â  Aus dem MEDAS-Gutachten geht nicht hervor, dass und inwiefern sich der Gesundheitszustand der BeschwerdefÃ¼hrerin seit der rentenzusprechenden VerfÃ¼gung verbessert hat. Eine wesentliche Verbesserung ist angesichts dessen, dass die darin gestellten Diagnosen und erhobenen Befunde weitgehend den Feststellungen von Dr. Y.___ entsprechen, denn auch nicht anzunehmen. Soweit die Gutachter die Ansicht vertreten, dass die BeschwerdefÃ¼hrerin spÃ¤testens seit September 2008 in einer leidensangepassten TÃ¤tigkeit, worunter auch die bisherige falle, voll arbeitsfÃ¤hig sei, handelt es sich bei dieser Aussage offensichtlich um eine unterschiedliche Beurteilung der Auswirkungen eines im Wesentlichen unverÃ¤ndert gebliebenen Gesundheitszustandes auf die ArbeitsfÃ¤higkeit. Dies zeigt sich auch darin, dass die MEDAS-Experten eine frÃ¼here EinschrÃ¤nkung in der ArbeitsfÃ¤higkeit lediglich unter Verweis auf frÃ¼her attestierte ArbeitsunfÃ¤higkeiten fÃ¼r mÃ¶glich hielten (Urk. 7/48/23).</w:t>
      </w:r>
    </w:p>
    <w:p>
      <w:r>
        <w:t>Â Â Â Â Â Â Â Â  Der RAD der IV-Stelle schliesst aus dem MEDAS-Gutachten auf eine Stabilisierung des Gesundheitszustandes (Urk. 7/50/3). Dies wÃ¼rde jedoch angesichts der fehlenden objektiv feststellbaren Verbesserungen eine AngewÃ¶hnung der BeschwerdefÃ¼hrerin an ihre Behinderungen voraussetzen. FÃ¼r diese Annahme bildet das MEDAS-Gutachten indessen keine Grundlage, zumal darin aufgrund des bisherigen Verlaufs von einer Schmerzchronifizierung und -generalisierung ausgegangen wird (Urk. 7/48/23). Dagegen sprechen auch die Aussagen der BeschwerdefÃ¼hrerin selbst sowie ihres Hausarztes, wonach sich ihr Gesundheitszustand verschlechtert habe (Urk. 7/34, Urk. 7/41).</w:t>
      </w:r>
    </w:p>
    <w:p>
      <w:r>
        <w:t>4.3Â Â Â Â  Zusammenfassend ist festzuhalten, dass gestÃ¼tzt auf das Gutachten der MEDAS nicht nachvollziehbar ist, weshalb es der BeschwerdefÃ¼hrerin im Verlauf des revisionsrechtlich relevanten Zeitraums mÃ¶glich und zumutbar gewesen sein soll, ihr Arbeitspensum in einer leidensangepassten TÃ¤tigkeit, worunter auch die bisherige fÃ¤llt, von 50 auf 100 % zu steigern, was einer revisionsrechtlich zu berÃ¼cksichtigenden Verbesserung der ArbeitsfÃ¤higkeit gleichkÃ¤me. Dies umso weniger, als der BeschwerdefÃ¼hrerin ihre bisher ausgeÃ¼bte 50 %-Stelle per Ende 2005 offenbar aus gesundheitlichen GrÃ¼nden gekÃ¼ndigt wurde (Urk. 1 S. 3).</w:t>
      </w:r>
    </w:p>
    <w:p>
      <w:r>
        <w:t>Â Â Â Â Â Â Â Â  Der VollstÃ¤ndigkeit halber ist festzuhalten, dass sich auch keine relevante Verschlechterung des Gesundheitszustandes feststellen lÃ¤sst. Eine solche macht die BeschwerdefÃ¼hrerin im vorliegenden Verfahren denn auch nicht mehr geltend (Urk. 1).</w:t>
      </w:r>
    </w:p>
    <w:p>
      <w:r>
        <w:t>Â Â Â Â Â Â Â Â  Nach dem Gesagten ist die Beschwerde gutzuheissen mit der Feststellung, dass die BeschwerdefÃ¼hrerin ab 1. August 2009 weiterhin Anspruch auf eine halbe Invalidenrente hat.</w:t>
      </w:r>
    </w:p>
    <w:p>
      <w:r>
        <w:t>5.Â Â Â Â Â Â  Laut Art. 69 Abs. 1 bis IVG (in der seit dem 1. Juli 2006 gÃ¼ltigen Fassung) ist abweichend von Art. 61 lit. a ATSG das Beschwerdeverfahren bei Streitigkeiten um die Bewilligung oder die Verweigerung von IV-Leistungen vor dem kantonalen Versicherungsgericht kostenpflichtig. Die Kosten werden nach dem Verfahrensaufwand unabhÃ¤ngig vom Streitwert im Rahmen von 200-1000 Franken festgelegt.</w:t>
      </w:r>
    </w:p>
    <w:p>
      <w:r>
        <w:t>Â Â Â Â Â Â Â Â  Die Gerichtskosten sind auf Fr. 700.-- festzusetzen und ausgangsgemÃ¤ss der Beschwerdegegnerin aufzuerlegen.</w:t>
      </w:r>
    </w:p>
    <w:p>
      <w:r>
        <w:t>6.Â Â Â Â Â Â  AusgangsgemÃ¤ss hat die obsiegende BeschwerdefÃ¼hrerin Anspruch auf eine ProzessentschÃ¤digung. Diese ist nach Art. 61 lit. g ATSG in Verbindung mit Â§ 34 des Gesetzes Ã¼ber das Sozialversicherungsgericht ohne RÃ¼cksicht auf den Streitwert nach der Bedeutung der Streitsache, der Schwierigkeit des Prozesses, dem Mass des Obsiegens, dem Zeitaufwand und den Barauslagen festzusetzen. Unter BerÃ¼cksichtigung dieser GrundsÃ¤tze ist der BeschwerdefÃ¼hrerin eine ProzessentschÃ¤digung von Fr. 2'000.-- (inkl. Mehrwertsteuer und Barauslagen) zuzusprechen.</w:t>
      </w:r>
    </w:p>
    <w:p>
      <w:r>
        <w:t>Das Gericht erkennt:</w:t>
      </w:r>
    </w:p>
    <w:p>
      <w:r>
        <w:t>1.Â Â Â Â Â Â Â Â  In Gutheissung der Beschwerde wird die VerfÃ¼gung der Sozialversicherungsanstalt des Kantons ZÃ¼rich, IV-Stelle, vom 19. Juni 2009 aufgehoben, und es wird festgestellt, dass die BeschwerdefÃ¼hrerin ab 1. August 2009 weiterhin Anspruch auf eine halbe Invalidenrente hat.</w:t>
      </w:r>
    </w:p>
    <w:p>
      <w:r>
        <w:t>2.Â Â Â Â Â Â Â Â  Die Gerichtskosten von Fr. 700.--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2'000.-- (inkl. Barauslagen und Mehrwertsteuer) zu bezahlen.</w:t>
      </w:r>
    </w:p>
    <w:p>
      <w:r>
        <w:t>4.Â Â Â Â Â Â Â Â  Zustellung gegen Empfangsschein an:</w:t>
      </w:r>
    </w:p>
    <w:p>
      <w:r>
        <w:t>- lic. iur. Karolin Wolfensberger</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