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IV.2009.00755 vom 3. Dezember 2010</w:t>
      </w:r>
    </w:p>
    <w:p>
      <w:r>
        <w:t>ZH Sozialversicherungsgericht, 2010-12-03, DE</w:t>
      </w:r>
    </w:p>
    <w:p>
      <w:r>
        <w:rPr>
          <w:b/>
        </w:rPr>
        <w:t xml:space="preserve">Quelle: </w:t>
      </w:r>
      <w:r>
        <w:t>https://mcp.opencaselaw.ch/entscheid/zh_sozialversicherungsgericht_IV.2009.00755</w:t>
      </w:r>
    </w:p>
    <w:p>
      <w:r>
        <w:t>FR: ZH_SOZIALVERSICHERUNGSGERICHT IV.2009.00755 du 3 décembre 2010</w:t>
      </w:r>
    </w:p>
    <w:p>
      <w:r>
        <w:t>IT: ZH_SOZIALVERSICHERUNGSGERICHT IV.2009.00755 del 3 dicembre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19. Juni 2009 ergangen, wobei ein Sachverhalt zu beurteilen ist, der vor dem Inkrafttreten der revidierten Bestimmungen der 5. IV-Revision am 1. Januar 2008 begonnen hat. Daher und aufgrund dessen, dass der Rechtsstreit eine Dauerleistung betrifft, welche nach dem 1. Januar 2008 herabgesetzt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S. 232; 125 V 351 Erw. 3a S. 352).</w:t>
      </w:r>
    </w:p>
    <w:p>
      <w:r>
        <w:rPr>
          <w:b/>
        </w:rPr>
        <w:t>E. 2</w:t>
      </w:r>
    </w:p>
    <w:p>
      <w:r>
        <w:t>2.1Â Â Â Â  Die Beschwerdegegnerin machte geltend, seit der am 13. MÃ¤rz 2003 eingeleiteten Rentenrevision, welche mit Revisionsmitteilung vom 15. Mai 2003 abgeschlossen worden sei, habe sich der Gesundheitszustand nicht verÃ¤ndert. Dabei sei man bei der Berechnung des zumutbaren Invalideneinkommens von einem 40%-Pensum als Raumpfleger ausgegangen, obwohl bereits damals eine der Behinderung angepasste TÃ¤tigkeit von 70 % zumutbar gewesen wÃ¤re. Daher habe der BeschwerdefÃ¼hrer mit einem InvaliditÃ¤tsgrad von 64 % bis anhin eine halbe Rente bzw. ab 1. Januar 2004 aufgrund der vierten IV-Revision eine Dreiviertelsrente bezogen, was rÃ¼ckwirkend als nicht korrekt bezeichnet werden mÃ¼sse. Aufgrund der medizinischen Beurteilung sei dem BeschwerdefÃ¼hrer heute eine behinderungsangepasste TÃ¤tigkeit zu 70 % zumutbar. Unter BerÃ¼cksichtigung eines leidensbedingten Abzugs von 20 % vom Tabellenlohn und des vom hiesigen Gericht im Urteil vom 18. August 1999 festgehaltenen Valideneinkommens, angepasst an die Nominallohnentwicklung bis 2007, ergebe sich ein InvaliditÃ¤tsgrad von 50 % (Urk. 2 S. 2 f.).</w:t>
      </w:r>
    </w:p>
    <w:p>
      <w:r>
        <w:t>2.2Â Â Â Â  DemgegenÃ¼ber bestreitet der BeschwerdefÃ¼hrer die Schlussfolgerungen des Gutachtens mit dem Hinweis darauf, dass seine psychischen Probleme gemÃ¤ss wiederholter und aktenkundiger Aussagen der behandelnden Ãrzte seit vielen Jahren als schwere Depression einzustufen sei. Laut deren Berichte sei weiterhin von einer um 66.66 % reduzierten ArbeitsfÃ¤higkeit auszugehen (Urk. 1 S. 3).</w:t>
      </w:r>
    </w:p>
    <w:p>
      <w:r>
        <w:t>2.3Â Â Â Â  Streitig und zu prÃ¼fen ist, ob die Beschwerdegegnerin unter dem Titel der WiedererwÃ¤gung auf die Revisionsmitteilung vom 15. Mai 2003 (Urk. 8/94) zurÃ¼ckkommen durfte und zu Recht die seit 1. Januar 2004 bis anhin ausgerichtete Dreiviertelsrente per 1. August 2009 auf eine halbe Rente herabgesetzt hat.</w:t>
      </w:r>
    </w:p>
    <w:p>
      <w:r>
        <w:rPr>
          <w:b/>
        </w:rPr>
        <w:t>E. 3.1</w:t>
      </w:r>
    </w:p>
    <w:p>
      <w:r>
        <w:t>3.1.1Â Â  Unbestrittenermassen liegt kein Revisionsgrund nach Art. 17 Abs. 1 ATSG vor und berief sich die Beschwerdegegnerin auch nicht darauf. Vielmehr setzte sie die Dreiviertelsrente gestÃ¼tzt auf den Rechtstitel der WiedererwÃ¤gung auf eine halbe Rente per 1. August 2009 herab.</w:t>
      </w:r>
    </w:p>
    <w:p>
      <w:r>
        <w:t>3.1.2Â Â  Die Verwaltung ist befugt, jederzeit von Amtes wegen auf eine formell rechtskrÃ¤ftige VerfÃ¼gung, welche nicht Gegenstand materieller richterlicher Beurteilung gebildet hat, zurÃ¼ckzukommen, wenn diese zweifellos unrichtig und ihre Berichtigung von erheblicher Bedeutung ist (BGE 110 V 178 Erw. 2a; Art. 53 Abs. 2 ATSG).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Urteil des Bundesgerichts in Sachen S. vom 29. April 2008, 9C_11/2008, Erw. 4.2 mit Hinweisen.</w:t>
      </w:r>
    </w:p>
    <w:p>
      <w:r>
        <w:rPr>
          <w:b/>
        </w:rPr>
        <w:t>E. 3.2</w:t>
      </w:r>
    </w:p>
    <w:p>
      <w:r>
        <w:t>3.2.1Â Â  Die mit der Revisionsmitteilung vom 15. Mai 2003 erfolgte Neuberechnung des InvaliditÃ¤tsgrades, welcher dann ab 1. Januar 2004 infolge einer GesetzesÃ¤nderung zu einer Leistungszusprache fÃ¼hrte,Â  beruhte in medizinischer Hinsicht auf den Berichten von Dr. A.___ vom 1. April 2003 (Urk. 8/86) und 29. April 2003 (Urk. 8/89). Darin hielt er im Wesentlichen fest, die Fibromyalgie habe sich nicht gebessert. Es stÃ¼nden nach wie vor generalisierte fibromyalgische Beschwerden vor allem im Bereich der oberen ExtremitÃ¤ten im Vordergrund. Deshalb sei die Belastung der oberen ExtremitÃ¤ten auch fÃ¼r leichte TÃ¤tigkeiten kaum mÃ¶glich. Der BeschwerdefÃ¼hrer fÃ¼hre zur Zeit eine Kontrollfunktion von knapp drei Stunden tÃ¤glich aus. Eine ArbeitsfÃ¤higkeit bestehe deshalb eigentlich nur fÃ¼r Kontrollfunktionen. Auch fÃ¼r leichteste Arbeiten sei der BeschwerdefÃ¼hrer zu 66 2/3 % arbeitsunfÃ¤hig (Urk. 8/86/2). Rund einen Monat spÃ¤ter berichtete Dr. A.___, der BeschwerdefÃ¼hrer klage Ã¼ber unverÃ¤nderte fibromyalgische Beschwerden vor allem im Bereich der oberen ExtremitÃ¤ten mit zunehmender Kraftlosigkeit. Vor allem durch die Kraftlosigkeit in den Armen habe sich die Situation seit dem 1. Oktober 2002 verschlechtert. Zudem bestehe auch eine chronische Schlaflosigkeit, welche schwierig zu therapieren sei und die Schmerzverarbeitung noch schwieriger gestalte (Urk. 8/89/2). Dem Feststellungsblatt vom 12. Mai 2003 (Urk. 8/90) ist zu entnehmen, dass die Beschwerdegegnerin den Einkommensvergleich gestÃ¼tzt auf ein 40 %-Pensum durchfÃ¼hrte und damit von einer zumutbaren Arbeits- und LeistungsfÃ¤higkeit von 40 % ausging, wobei ein InvaliditÃ¤tsgrad von 64 % resultierte. In der Folge teilte sie dem BeschwerdefÃ¼hrer den unverÃ¤nderten Anspruch auf eine halbe Invalidenrente mit (Urk. 8/94). Obwohl die Beschwerdegegnerin dies nicht explizit festhielt, ist anzunehmen, dass sie gestÃ¼tzt auf die Feststellungen von Dr. A.___ von einem verschlechterten Gesundheitszustand, zumindest aber von einer verschlechterten ArbeitsfÃ¤higkeit ausging und daher dem BeschwerdefÃ¼hrer gestÃ¼tzt auf den neu errechneten, hÃ¶heren InvaliditÃ¤tsgrad von 64 % ab 1. Januar 2004 eine Dreiviertelsrente zusprach.</w:t>
      </w:r>
    </w:p>
    <w:p>
      <w:r>
        <w:t>3.2.2Â Â  Die Beschwerdegegnerin stÃ¼tzte ihre Berechnung des InvaliditÃ¤tsgrades auf Ã¤usserst rudimentÃ¤re Berichte von Dr. A.___. Darin attestierte dieser ohne Befunde, lediglich gestÃ¼tzt auf die geklagten Beschwerden des BeschwerdefÃ¼hrers, eine um 66 2/3 % eingeschrÃ¤nkte ArbeitsfÃ¤higkeit. Dabei ist zum einen unklar, was Dr. A.___ mit dieser EinschrÃ¤nkung genau aussagen wollte. Falls es sich um die ArbeitsfÃ¤higkeit handeln sollte, widerspricht dies dem damals tatsÃ¤chlich vom BeschwerdefÃ¼hrer ausgeÃ¼bten Arbeitspensum von 40 %. Falls Dr. A.___ seine EinschÃ¤tzung zum InvaliditÃ¤tsgrad abgeben wollte, konnte nicht darauf abgestellt werden, da es nicht Sache der Ãrzte ist, Aussagen darÃ¼ber zu machen. Zum anderen widersprechen sich die beiden Berichte. Einerseits hielt Dr. A.___ einen unverÃ¤nderten Gesundheitszustand fest. Einen Monat spÃ¤ter ging er von einem verschlechterten Zustand aus. Weiter fehlt auch ein Vergleich mit dem Gesundheitszustand, wie er sich im Zeitpunkt der ursprÃ¼nglichen Rentenzusprache prÃ¤sentierte. Diese stÃ¼tzte sich trotz eingeholtem Gutachten bei der medizinischen Begutachtungsstelle vom 23. Januar 1996 (Urk. 8/42), worin eine rheumatologisch-orthopÃ¤dische Erkrankung verneint und aus psychiatrischer Sicht eine BeeintrÃ¤chtigung der ArbeitsfÃ¤higkeit um 20-30 % attestiert wurde, welche jedoch im Laufe der DurchfÃ¼hrung ebenfalls empfohlener Massnahmen weiter reduziert werden kÃ¶nne (Urk. 8/42/9), auf die EinschÃ¤tzung von Dr. A.___ im Bericht vom 3. Dezember 1996 (Urk. 8/63/7), wonach bei Diagnose Fibromyalgie-Syndrom eine ArbeitsunfÃ¤higkeit von 100 % als Schlosser und eine solche von 50 % fÃ¼r leichte Arbeiten bestehe. Da die anschliessend mit VerfÃ¼gung vom 10. April 1997 (Urk. 8/62) erfolgte Rentenzusprache Gegenstand materieller richterlicher Beurteilung durch das hiesige Gericht gebildet hatte, hÃ¤tte die IV-Stelle prÃ¼fen mÃ¼ssen, ob aufgrund einer wesentlichen Verschlechterung des Gesundheitszustandes nunmehr von einer weitergehenden EinschrÃ¤nkung der ArbeitsfÃ¤higkeit auszugehen ist. Dies zu tun versÃ¤umte sie, was sich allerdings bis Ende 2003 leistungsmÃ¤ssig auch nicht auswirkte. Indes wurde bei der Zusprache der Dreiviertelsrente ab 1. Januar 2004 (Urk. 8/105) der neu bemessene InvaliditÃ¤tsgrad von 64 % ebenfalls ohne eingehende PrÃ¼fung der medizinischen und erwerblichen Grundlagen einfach Ã¼bernommen.</w:t>
      </w:r>
    </w:p>
    <w:p>
      <w:r>
        <w:t>3.2.3Â Â  Indem die Beschwerdegegnerin trotz mangelhafter und unklarer Entscheidgrundlage eine andauernde ArbeitsunfÃ¤higkeit von 60 % in angepasster TÃ¤tigkeit annahm, hat sie den medizinischen Sachverhalt offensichtlich unrichtig festgestellt. Im Ãbrigen verletzt die Mitteilung vom 15. Mai 2003 und die darauf abgestellte VerfÃ¼gung vom 16. Februar 2004 auch den Untersuchungsgrundsatz, hÃ¤tte die Beschwerdegegnerin doch gestÃ¼tzt auf die punkto ArbeitsfÃ¤higkeit nicht nachvollziehbaren medizinischen Unterlagen Ã¼berhaupt nicht verfÃ¼gen dÃ¼rfen. Bei solchen Ungereimtheiten im damals rechtserheblichen Sachverhalt hÃ¤tte sie weitere AbklÃ¤rungen treffen mÃ¼ssen. Zusammengefasst sind die Mitteilung vom 15. Mai 2003 und insbesondere die VerfÃ¼gung vom 16. Februar 2004, womit die halbe Rente ohne ausgewiesene Verschlechterung des Gesundheitszustandes und/oder der Abnahme der Arbeits- und LeistungsfÃ¤higkeit auf eine Dreiviertelsrente angehoben wurde, zweifellos unrichtig.</w:t>
      </w:r>
    </w:p>
    <w:p>
      <w:r>
        <w:rPr>
          <w:b/>
        </w:rPr>
        <w:t>E. 3.3</w:t>
      </w:r>
    </w:p>
    <w:p>
      <w:r>
        <w:t>3.3.1Â Â  Steht die zweifellose Unrichtigkeit der RentenerhÃ¶hung per 1. Januar 2004 fest und ist die Berichtigung von erheblicher Bedeutung, was auf periodische Dauerleistungen regelmÃ¤ssig zutrifft (vgl. ErwÃ¤gung 3.1.2), sind die Anspruchsberechtigung und allenfalls der Umfang des Anspruchs pro futuro zu prÃ¼fen. Es ist wie bei einer materiellen Revision nach Art. 17 Abs. 1 ATSG auf der Grundlage eines richtig und vollstÃ¤ndig festgestellten Sachverhalts der InvaliditÃ¤tsgrad bei Erlass des streitigen Einspracheentscheides zu ermitteln, woraus sich die Anspruchsberechtigung und allenfalls der Umfang des Anspruchs ergeben (Urteil des Bundesgerichts vom 14. April 2009 in Sachen S., 9C_1014/2008, ErwÃ¤gung 3.3, mit weiteren Hinweisen).</w:t>
      </w:r>
    </w:p>
    <w:p>
      <w:r>
        <w:t>3.3.2Â Â  Dr. A.___ stellte im Verlaufsbericht vom 11. Februar 2008 (Urk. 8/108) die Diagnosen eines chronischen panspondylogenen Syndroms, einer Fibromyalgie sowie einer depressiven Verstimmung. Der Gesundheitszustand sei sich verschlechternd. Die panspondylogenen Schmerzen und die Schmerzen in den Weichteilen hÃ¤tten sich in letzter Zeit noch verstÃ¤rkt. Mittlerweile habe der BeschwerdefÃ¼hrer seine Stelle mit einer Ãberwachungsfunktion einer Putzequipe von wenigen Stunden verloren. Zudem komme es zu einer Scheidung. Der BeschwerdefÃ¼hrer lebe jetzt bei seinem Bruder. Durch die psychosoziale Belastungssituation habe sich die Stimmungslage des BeschwerdefÃ¼hrers deutlich verschlechtert. Auch in einer angepassten TÃ¤tigkeit bestehe eine Belastbarkeit von hÃ¶chstens 25 %.</w:t>
      </w:r>
    </w:p>
    <w:p>
      <w:r>
        <w:t>3.3.3Â Â  Dr. B.___ diagnostizierte im Bericht vom 19. April 2008 (Urk. 8/116) chronische Schulterbeschwerden seit 1991, eine Depression seit Juni 2007 sowie ein Meniskusleiden. Die Beschwerden in den Schultern hÃ¤tten sich seit Beginn immer weiter verschlechtert. Im Juni 2007 sei der BeschwerdefÃ¼hrer, der vorher schon subdepressiv gewesen sei, von seiner Ehefrau verlassen worden. Bis am 10. Oktober 2007 sei er noch fÃ¼r ca. zwei Stunden pro Tag fÃ¼r eine sehr leichte Aufsichtsarbeit fÃ¤hig gewesen. Seither sei er nicht mehr arbeitsfÃ¤hig. Die Depression lasse sich auch durch eine ausgebaute antidepressive Therapie mit Psychotherapie wenig beeinflussen. Sobald der BeschwerdefÃ¼hrer die Depression einigermassen Ã¼berwunden habe, kÃ¶nnte eine AufsichtstÃ¤tigkeit von zwei Stunden tÃ¤glich erwartet werden. Aufgrund der Beschwerden von Seiten des Bewegungsapparates wÃ¼rde aber weiterhin eine InvaliditÃ¤t von 64 % bestehen.</w:t>
      </w:r>
    </w:p>
    <w:p>
      <w:r>
        <w:t>3.3.4Â Â  Im Gutachten der Dres. D.___ und E.___ vom 8. September 2008 (Urk. 8/130) wurden unter dem Titel ÂDiagnosen mit Einfluss auf die ArbeitsfÃ¤higkeitÂ (1) eine Fibromyalgie (ICD-10 M.79) mit in diesem Rahmen rein deskriptiv Periarthropathia humeroscapularis bds. (ICD-10 M.75), (2) eine leichte depressive Episode (ICD-10 F32.0), bestehend seit Juni 2007, sowie (3) eine anhaltende somatoforme SchmerzstÃ¶rung (ICD-10 F45.4) und unter dem Titel ÂDiagnosen ohne Einfluss auf die ArbeitsfÃ¤higkeitÂ ein cervikovertebrales Syndrom (ICD-10 M.53) mit/bei kleiner flacher paramedianer foraminal linksseitig lokalisierter Diskushernie ohne radikulÃ¤re Symptomatik aufgefÃ¼hrt (Urk. 8/130/37). Aus rheumatologischer Sicht bestehe fÃ¼r die frÃ¼her ausgeÃ¼bte schwere TÃ¤tigkeit als Schlosser eine vollstÃ¤ndige ArbeitsunfÃ¤higkeit. FÃ¼r eine VerweisungstÃ¤tigkeit sei der BeschwerdefÃ¼hrer fÃ¼r jegliche TÃ¤tigkeit, bei welcher er nicht Ã¼ber 10 Kilogramm heben, stossen oder ziehen, mit den Armen nicht dauernd Ã¼ber SchulterhÃ¶he arbeiten mÃ¼sse, ganztags, das heisst vollschichtig ohne weitere Restriktion voll arbeitsfÃ¤hig. Diese Beurteilung habe bereits seit Jahren GÃ¼ltigkeit. Die Situation habe sich gegenÃ¼ber dem ursprÃ¼nglichen Berentungszeitpunkt nicht geÃ¤ndert. Aus psychiatrischer Sicht habe beim BeschwerdefÃ¼hrer im Zeitraum bis Juni 2007 fÃ¼r jegliche TÃ¤tigkeit eine 80%ige ArbeitsfÃ¤higkeit bestanden. Seither betrage sie 70 %. GemÃ¤ss heutiger Beurteilung kÃ¶nne wieder eine solche von 80 % erreicht werden, wenn eine optimierte psychiatrische Behandlung vorgenommen werde (Urk. 8/130/41-42).</w:t>
      </w:r>
    </w:p>
    <w:p>
      <w:r>
        <w:t>3.3.5Â Â  Das Gutachten basiert auf rheumatologischen und psychiatrischen Untersuchungen und wurde in Kenntnis der und in Auseinandersetzung mit den Vorakten abgegeben. Die Gutachter haben detaillierte und nachvollziehbare Befunde und Diagnosen erhoben und sich mit den vom BeschwerdefÃ¼hrer geklagten Beschwerden und seinem Verhalten vertieft auseinandergesetzt. Zudem haben sie die medizinischen ZusammenhÃ¤nge und die medizinische Situation einleuchtend dargelegt und ihre Schlussfolgerungen schlÃ¼ssig begrÃ¼ndet. Ihrem Gutachten kommt somit grundsÃ¤tzlich volle Beweiskraft zu (vgl. ErwÃ¤gung 1.5).</w:t>
      </w:r>
    </w:p>
    <w:p>
      <w:r>
        <w:t>Â Â Â Â Â Â Â Â  In somatischer Hinsicht stehen die von Dr. D.___ gestellten Diagnosen im Wesentlichen in Einklang mit den Ã¼brigen medizinischen Akten (Urk. 8/108, Urk. 8/116/2). BezÃ¼glich des von Dr. B.___ diagnostizierten Meniskusleidens begrÃ¼ndete Dr. D.___ in Ã¼berzeugender Weise, weshalb diese Beschwerden ebenfalls im Rahmen des weichteilrheumatischen Geschehens zu sehen sind und keine eigenstÃ¤ndige Diagnose darstellen (Urk. 8/130/25). Auch die AusfÃ¼hrungen von Dr. D.___ zur ArbeitsfÃ¤higkeit in angestammter und leidensangepasster TÃ¤tigkeit sind Ã¼berzeugend. So stellte er fest, dass der BeschwerdefÃ¼hrer ohne sichtliche Behinderung von der Wartezone ins Untersuchungszimmer komme. Dort sitze er wÃ¤hrend der Anamnese ohne BeeintrÃ¤chtigung (Urk. 8/130/21). Die klinische Untersuchung zeige einen BeschwerdefÃ¼hrer mit leichtem RundrÃ¼cken. Die HalswirbelsÃ¤ulenbeweglichkeit sei altersentsprechend normal beweglich. Brachialgien kÃ¶nnten keine getriggert werden. Eine radikulÃ¤re Symptomatik an den oberen ExtremitÃ¤ten liege nicht vor. Kraft und Reflexbild seien normal. Es finde sich eine nicht dermatombezogene HyposensibilitÃ¤t des gesamten rechten Armes, welche im Rahmen der Schmerzsymptomatik gesehen werden mÃ¼sse. Die BrustwirbelsÃ¤ulenbeweglichkeit sei entsprechend dem RundrÃ¼cken leicht eingeschrÃ¤nkt. Die LendenwirbelsÃ¤ulenbeweglichkeit sei heute schmerzbedingt allseits zu einem Drittel eingeschrÃ¤nkt, dies ohne Hartspann. Beim Sockenausziehen bewege der BeschwerdefÃ¼hrer, auf der Untersuchungsliege sitzend, die LendenwirbelsÃ¤ule deutliche besser als bei der klassischen PrÃ¼fung des Finger-Boden-Abstandes. An den unteren ExtremitÃ¤ten fÃ¤nden sich keinerlei radikulÃ¤re Zeichen. Der periphere Gelenkstatus zeige unauffÃ¤llige HÃ¤nde und Ellbogen. Die Schultern kÃ¶nnten aktiv bis 140Â° flektiert und aktiv bis 80Â° abduziert werden. Die passive Beweglichkeit der Schultern sei frei, weshalb eine frozen shoulder klar ausgeschlossen werden kÃ¶nne. Es fÃ¤nden sich keinerlei Atrophien der Supra- oder Infraspinatuspartien beidseits im Schulterbereich. Die HÃ¼ften seien frei beweglich. RadikulÃ¤re Zeichen kÃ¶nnten an den unteren ExtremitÃ¤ten ausgeschlossen werden. SÃ¤mtliche Druckdolenzen fÃ¼r Fibromyalgie seien positiv (Urk. 8/130/24-25). Diese Feststellungen von Dr. D.___ stehen mit den von ihm erhobenen detaillierten rheumatologischen und kursorischen neurologischen Befunden (Urk. 8/130/21-23) in Einklang. Gleiches gilt fÃ¼r seine Beurteilung, wonach dem BeschwerdefÃ¼hrer aus somatischer Sicht die bisherige TÃ¤tigkeit nicht mehr, jegliche andere TÃ¤tigkeit ohne Heben, Stossen oder Ziehen Ã¼ber 10 Kilogramm und ohne dauerndes Arbeiten mit den Armen Ã¼ber SchulterhÃ¶he ganztags ohne weitere Restriktion zu 100 % zumutbar ist (Urk. 8/130/26).</w:t>
      </w:r>
    </w:p>
    <w:p>
      <w:r>
        <w:t>Â Â Â Â Â Â Â Â  In psychiatrischer Hinsicht basiert die EinschÃ¤tzung der ArbeitsfÃ¤higkeit auf den Erhebungen von Dr. E.___. Dieser stellte fest, dass es sich diagnostisch um eine leichte depressive Episode (ICD-10 F32.0) sowie eine anhaltende somatoforme SchmerzstÃ¶rung (ICD-10 F45.4) handelt. FÃ¼r den Zeitraum bis zur Ehetrennung im Juni 2007 habe aus psychiatrischer Sicht einzig eine somatoforme SchmerzstÃ¶rung bestanden. Da der BeschwerdefÃ¼hrer in der Untersuchung zu keinem Zeitpunkt begehrlich gewirkt habe, tatsÃ¤chlich gÃ¤nzlich fixiert auf seine Schmerzen gewesen sei, einen hilflosen, manchmal beinahe verlorenen Eindruck hinterlassen habe, kÃ¶nne unter WÃ¼rdigung der FÃ¶rsterÂschen Prognosekriterien gesagt werden, dass diese zum Teil erfÃ¼llt seien, nicht aber Ã¼berwiegend, so dass dem BeschwerdefÃ¼hrer im Grunde aus psychiatrischer Sicht hÃ¤tte zugemutet werden kÃ¶nnen, seine Schmerzen mit einer aktiven Willensanstrengung zum grÃ¶ssten Teil zu Ã¼berwinden. Daher komme man zu einer EinschrÃ¤nkung der FunktionsfÃ¤higkeiten bzw. der ArbeitsfÃ¤higkeit aus psychiatrischer Sicht von 20 %. Dies entspreche auch der Beurteilung des multidisziplinÃ¤ren Gutachtens der Medizinischen Begutachtungsstelle vom 23. Januar 1996 (Urk. 8/42), nur sei die BegrÃ¼ndung der 20%igen EinschrÃ¤nkung unterschiedlich. Dass dem BeschwerdefÃ¼hrer eine grÃ¶sstenteils aktive Willensanstrengung fÃ¼r die Ãberwindung seiner Schmerzen zumutbar sei, zeige er im Ãbrigen auch in der Untersuchung, wenn er beispielsweise recht dynamischen Schrittes ins Sprechstundenzimmer gehen bzw. dieses verlassen und mit unbeeintrÃ¤chtigter KÃ¶rperposition wÃ¤hrend der Untersuchung sitzen bleiben kÃ¶nne oder wenn er in jenem gepflegten Habitus erscheine. Dies stehe in ganz klarer Diskrepanz dazu, dass er sich selbst als fast vollstÃ¤ndig funktionsunfÃ¤hig im eigenen Haushalt beschreibe. Aber auch im Rahmen seiner eigenen Schilderungen gebe es Diskrepanzen, die doch darauf hinwiesen, dass er zu viel mehr Willensanstrengung in der Lage sei, als er dies beschreibe und von sich selbst vermute. Guter Hinweis dafÃ¼r sei, dass er angebe, die Mahlzeiten fÃ¼r die Kinder nun selbst zubereiten zu mÃ¼ssen, gleichzeitig aber darauf hinweise, dass er nicht einmal in der Lage sei, sich ohne Verletzung zu rasieren oder sich ohne Schmerzen die ZÃ¤hne zu putzen. Man kÃ¶nne also mit guten Kriterien von weitgehend erhaltenen FunktionsfÃ¤higkeiten aus psychiatrischer Sicht ausgehen. Seit der Ehetrennung im Juni 2007 fehlten dem BeschwerdefÃ¼hrer eine ganz wichtige Bezugsperson und ein wichtiges psychosoziales GefÃ¼ge. Er zeige in der Untersuchung eine depressive StÃ¶rung, die aber nicht Ã¼ber ein leichtgradiges Ausmass hinausgehe. Bei einem schweren Ausmass der Depression mÃ¼sste man ein ganz anderes Ã¤usseres Erscheinungsbild erwarten. Ausserdem wÃ¼rde der BeschwerdefÃ¼hrer anstelle der lediglich psychomotorischen Agitiertheit psycho- und sprachmotorische AuffÃ¤lligkeiten zeigen. Auch in seinem formalen und inhaltlichen Denken seien keine AuffÃ¤lligkeiten erkennbar. In seiner AffektivitÃ¤t wirke er bis auf eine gut wahrzunehmende AffektlabilitÃ¤t und depressive Grundstimmung weiter unauffÃ¤llig. Es seien also aus objektiver Sicht genÃ¼gend Kriterien erfÃ¼llt, um eine leichte depressive StÃ¶rung diagnostizieren zu kÃ¶nnen. Bei einer mittelschweren oder gar schweren depressiven StÃ¶rung mÃ¼ssten jedoch mehr psychopathologische Befunde ausgemacht werden kÃ¶nnen. Die eigenen Angaben des BeschwerdefÃ¼hrers kÃ¶nnten hingegen an eine schwerergradige depressive StÃ¶rung denken lassen. Daher bestehe eine Diskrepanz zwischen den objektiven Untersuchungsbefunden und den subjektiven Angaben des BeschwerdefÃ¼hrers, welche bei ungenÃ¼gender WÃ¼rdigung der objektiven Untersuchungsbefunde fÃ¤lschlicherweise zur Feststellung eines hÃ¶heren Schweregrades der depressiven StÃ¶rung fÃ¼hrte. Da der BeschwerdefÃ¼hrer im Rahmen dieser zusÃ¤tzlichen depressiven StÃ¶rung in erhÃ¶htem Masse auf seine Schmerzen fixiert sei, sei er seit Juni 2007 in seiner ArbeitsfÃ¤higkeit ausÂ  psychiatrischer Sicht zu 30 % eingeschrÃ¤nkt. Es sei aber davon auszugehen, dass er von einer optimierten psychotherapeutischen bzw. psychopharmakologischen Behandlung im Sinne einer Remission dieser depressiven StÃ¶rung profitieren kÃ¶nnte, so dass nach drei Monaten wiederum eine 20%ige EinschrÃ¤nkung der ArbeitsfÃ¤higkeit resultierte (Urk. 8/130/33-35). Diese EinschÃ¤tzung von Dr. E.___ Ã¼berzeugt in allen Teilen und setzt sich nachvollziehbar mit divergierenden psychiatrischen Berichten auseinander.</w:t>
      </w:r>
    </w:p>
    <w:p>
      <w:r>
        <w:t>3.3.6Â Â  Die weiteren in den Akten liegenden Arztberichte von Dr. A.___ vom 11. Februar 2008 (Urk. 8/108) und 26. Juni 2009 (Urk. 3/1) sowie von Dr. B.___ vom 1. Februar 2008 (Urk. 8/112/1), 19. April 2008 (Urk. 8/116) und 1. Juli 2009 (Urk. 3/2) enthalten, entgegen der Auffassung des BeschwerdefÃ¼hrers, keine Angaben, welche die im Gutachten gemachten Feststellungen zu widerlegen vermÃ¶chten.</w:t>
      </w:r>
    </w:p>
    <w:p>
      <w:r>
        <w:t>Â Â Â Â Â Â Â Â  Vorab ist festzuhalten, dass bei der WÃ¼rdigung von Berichten behandelnder Ãrzte rechtsprechungsgemÃ¤ss berÃ¼cksichtigt werden darf und soll, dass deren Beurteilung mitunter im Hinblick auf ihre auftragsrechtliche Vertrauensstellung in ZweifelsfÃ¤llen eher zugunsten der Patienten ausfÃ¤llt. Berichte behandelnder Ãrzte kÃ¶nnen ein Gutachten zwar dann in Frage stellen und zumindest Anlass fÃ¼r weitere AbklÃ¤rungen geben, wenn darin nicht rein subjektiver Ã¤rztlicher Interpretation entspringende Aspekte benennt werden, die im Rahmen der Begutachtung unerkannt oder ungewÃ¼rdigt geblieben sind und bei deren BerÃ¼cksichtigung sich eine abweichende Beurteilung aufdrÃ¤ngt (Urteil der II. sozialrechtlichen Abteilung des Bundesgerichtes vom 24. Juni 2009 in Sachen G., 9C_276/2009, Erw. 4.2.3 mit Hinweisen).</w:t>
      </w:r>
    </w:p>
    <w:p>
      <w:r>
        <w:t>Â Â Â Â Â Â Â Â  In den Berichten von Dr. A.___ vom 11. Februar 2008 (Urk. 8/108) sowie von Dr. B.___ vom 1. Februar 2008 (Urk. 8/113/1) und 19. April 2008 (Urk. 8/116) finden sich nach dem Gesagten keine solchen Aspekte. SÃ¤mtliche Berichte lagen den Gutachtern vor (Urk. 8/130/11-12), und sie haben sich, soweit diese abweichende Beurteilungen enthalten, auch ausfÃ¼hrlich dazu geÃ¤ussert (Urk. 8/130/45-48). Beide behandelnden Ãrzte beschrÃ¤nkten sich im Wesentlichen darauf, die - subjektiven - Angaben des BeschwerdefÃ¼hrers wiederzugeben. Ihre Angaben zur ArbeitsfÃ¤higkeit resultieren zudem aus der Vermengung somatischer wie auch psychiatrischer Diagnosen, wobei weder Dr. A.___ noch Dr. B.___ Ã¼ber einen Facharzttitel in Psychiatrie und Psychotherapie verfÃ¼gen, sie sich also ausserhalb ihres eigenen Fachgebiets befinden, was wiederum Zweifel am Beweiswert ihrer Berichte aufkommen lÃ¤sst. Zur von Dr. B.___ diagnostizierten schweren Depression, welche sich durch die ausgebaute antidepressive Therapie mit Psychotherapie wenig beeinflussen lasse (Urk. 8/112/1, Urk. 8/116/3), hielt Dr. E.___ ausdrÃ¼cklich fest, dass aufgrund der von Dr. B.___ im Bericht vom 1. Februar 2008 aufgefÃ¼hrten wenigen Angaben nicht nachvollziehbar sei, wie auf eine derart schwere depressive Episode habe geschlossen werden kÃ¶nnen. Weiter kÃ¶nne nicht von einer ausgebauten antidepressiven Therapie mit Psychotherapie die Rede sein, erhalte der BeschwerdefÃ¼hrer doch nur alle drei Wochen einen Termin beim Psychologen. Zudem sei auch die Medikation des BeschwerdefÃ¼hrers unzureichend und teilweise falsch verschrieben. Es bestehe eindeutig Bedarf nach einem psychopharmakologischen Konsilium bei einem versierten Psychiater, um eine tatsÃ¤chlich optimierte und dann ausgebaute antidepressive Therapie einzuleiten (Urk. 8/130/47-48). Hinweise von Dr. A.___ und Dr. B.___ auf die bevorstehende Scheidung sowie den Verlust der Arbeit legen zudem die Vermutung nahe, dass in die EinschÃ¤tzung der ArbeitsfÃ¤higkeit psychosoziale Faktoren miteinbezogen wurden, welche Dr. E.___ jedoch zu Recht explizit von seiner Beurteilung der ArbeitsfÃ¤higkeit ausklammerte (Urk. 8/130/49). Insofern also die behandelnden Ãrzte dem BeschwerdefÃ¼hrer eine 100%ige ArbeitsunfÃ¤higkeit fÃ¼r jegliche TÃ¤tigkeit attestieren, handelt es sich Ã¼berwiegend um eine psychosoziale Beurteilung der LeistungsfÃ¤higkeit, welche invalidenrechtlich irrelevant ist (vgl. Urteile des Bundesgerichts vom 7. Januar 2005 in Sachen B., I 198/04, und vom 11. August 2005 in Sachen G., I 125/05, Erw. 2.5, mit Hinweisen).</w:t>
      </w:r>
    </w:p>
    <w:p>
      <w:r>
        <w:t>Im Zusammenhang mit den durch den BeschwerdefÃ¼hrer nachtrÃ¤glich ins Recht gereichten Berichten von Dr. A.___ vom 26. Juni 2009 (Urk. 3/1), von Dr. B.___ vom 1. Juli 2009 (Urk. 3/2) sowie vom MRI-Zentrum des Spitals U.___ vom 7. Juli 2010 (Urk. 11) ist vorweg darauf hinzuweisen, dass das Sozialversicherungsgericht grundsÃ¤tzlich auf den bis zum Zeitpunkt des Erlasses der streitigen VerfÃ¼gung (hier: 19. Juni 2009, Urk. 2) eingetretenen Sachverhalt abstellt (BGE 130 V 445 Erw. 1.2, 129 V 4 Erw. 1.2, 129 V 169 Erw. 1, 129 V 356 Erw. 1, je mit Hinweisen). Dementsprechend sind diese Berichte nur insoweit zu berÃ¼cksichtigen, als sie etwas zur Feststellung des rechtlich massgebenden Sachverhalts im Zeitraum bis zum 19. Juni 2009 beizutragen vermÃ¶gen, was jedoch nicht der Fall ist. Die Berichte von Dr. A.___ vom 26. Juni 2009 und von Dr. B.___ vom 1. Juli 2009 beinhalten keine Informationen, die Ã¼ber die bereits von den Gutachtern in ihre EinschÃ¤tzung miteinbezogenen gehen. Die gemÃ¤ss Bericht des Spitals U.___ vom 7. Juli 2010 mittels bildgebender Untersuchung vom gleichen Tag gefundene breitflÃ¤chige Bandscheibenprotrusion im Segment L4/5 ohne sichere neurologische AusfÃ¤lle lÃ¤sst keine Zunahme der von den Gutachtern bereits festgestellten verminderten BelastungsfÃ¤higkeit zu.</w:t>
      </w:r>
    </w:p>
    <w:p>
      <w:r>
        <w:t>3.3.7Â Â  Aufgrund der Ã¼berzeugenden Feststellungen im Gutachten von Dres. D.___ und E.___ kann somit ohne Weiteres davon ausgegangen werden, dass es dem BeschwerdefÃ¼hrer bei Aufbietung allen guten Willens (BGE 131 V 49 Erw. 1.2 S. 50 mit Hinweisen) und in Nachachtung des im Sozialversicherungsrecht allgemein geltenden Grundsatzes der Schadenminderungspflicht zuzumuten ist, zu 70 % einer seinen kÃ¶rperlichen Beschwerden angepassten TÃ¤tigkeit nachzugehen. Damit hat sich seit der erstmaligen Rentenzusprache, welche auf einer umfassenden PrÃ¼fung der medizinischen und erwerblichen Grundlagen beruhte und materiell beurteilt wurde, an sich nichts geÃ¤ndert. Zu prÃ¼fen bleibt, ob sich in erwerblicher Hinsicht rentenbeeinflussende Ãnderungen ergeben haben.</w:t>
      </w:r>
    </w:p>
    <w:p>
      <w:r>
        <w:rPr>
          <w:b/>
        </w:rPr>
        <w:t>E. 4</w:t>
      </w:r>
    </w:p>
    <w:p>
      <w:r>
        <w:t>4.1Â Â Â Â  Das Einkommen, welches die versicherte Person ohne InvaliditÃ¤t erzielen kÃ¶nnte (Valideneinkommen), ist in der Regel anhand des zuletzt effektiv verdienten Einkommens vor Eintritt des Gesundheitsschadens zu bestimmen. Die IV-Stelle ging in ihrer VerfÃ¼gung vom 19. Juni 2009 gestÃ¼tzt auf das Urteil des Sozialversicherungsgerichts vom 18. August 1999 (Urk. 8/68/9) von einem Valideneinkommen von Fr. 59'416.-- fÃ¼r das Jahr 1996 aus, welches auf der zuletzt ohne Gesundheitsschaden ausgeÃ¼bten TÃ¤tigkeit als Hilfsarbeiter in der Werkstatt beruhte. Dies ist nicht zu beanstanden. Weiter ist zu beachten, dass das Valideneinkommen - wie auch das Invalideneinkommen - nÃ¶tigenfalls der Teuerung und der realen Einkommensentwicklung anzupassen sind (vgl. BGE 129 V 224 Erw. 4.3.1) und dabei eine Differenzierung nach Geschlechtern zu erfolgen hat, weshalb auf den Nominallohnindex fÃ¼r MÃ¤nnerlÃ¶hne abzustellen ist (BGE 129 V 410 Erw. 3.1.2). Da fÃ¼r die Ermittlung des Valideneinkommens grundsÃ¤tzlich entscheidend ist, was die versicherte Person im Zeitpunkt der Rentenherabsetzung tatsÃ¤chlich verdient hÃ¤tte, hat sich der Einkommensvergleich auf das Jahr 2009 und nicht wie von der IV-Stelle ermittelt auf das Jahr 2007 zu beziehen. Unter BerÃ¼cksichtigung der Nominallohnentwicklung fÃ¼r MÃ¤nnerlÃ¶hne von 1811 Punkten im Jahre 1996 auf 2136 Punkte im Jahre 2009 (vgl. http://www.bfs.admin.ch/bfs/portal/de/index/themen/03/04/blank/data/02.html , Entwicklung der NominallÃ¶hne, der Konsumentenpreise und der ReallÃ¶hne, 1976-2009) ergibt sich ein Betrag von Fr. 70'078.73.</w:t>
      </w:r>
    </w:p>
    <w:p>
      <w:r>
        <w:t>4.2Â Â Â Â  Mangels eines tatsÃ¤chlich erzielten Erwerbseinkommens sind die TabellenlÃ¶hne gemÃ¤ss den vom Bundesamt fÃ¼r Statistik periodisch herausgegebenen Lohnstrukturerhebungen (LSE) heranzuziehen (BGE 126 V 76 f. Erw. 3b/aa und bb, vgl. auch BGE 129 V 475 Erw. 4.2.1). Dabei ist von dem in der LSE 2008 (S. 26, Tabelle TA1) fÃ¼r Arbeitnehmer des Anforderungsniveaus 4 (einfache und repetitive TÃ¤tigkeiten) im privaten Sektor angegebenen Bruttomonatslohn fÃ¼r MÃ¤nner von Fr. 4Â806.-- auszugehen (Lohn, Ã¼ber dem beziehungsweise unter dem sich 50 % aller Lohnangaben befinden [sogenannter Zentralwert], unter anteilsmÃ¤ssiger BerÃ¼cksichtigung des 13. Monatslohnes und standardisiert auf 40 Wochenstunden), da dieser Lohn ohne zusÃ¤tzliche Umschulungen und PrÃ¼fungen durch den BeschwerdefÃ¼hrer erzielt werden kann. Es ist dabei aber zu berÃ¼cksichtigen, dass den Angaben in der LSE generell eine Arbeitszeit von 40 Wochenstunden zugrunde liegt (vgl. LSE 2007 S. 25), welcher Wert etwas tiefer ist als die im Jahre 2009 geltende betriebsÃ¼bliche durchschnittliche Arbeitszeit von wÃ¶chentlich 41,7 Stunden (Die Volkswirtschaft 7/8-2010 S. 90 Tabelle B9.2; BGE 129 V 484 Erw. 4.3.2, 126 V 77 f. Erw. 3b/bb mit Hinweisen), weshalb eine entsprechende Anpassung vorzunehmen ist. Unter BerÃ¼cksichtigung der Nominallohnentwicklung fÃ¼r MÃ¤nnerlÃ¶hne von 2092 Punkten im Jahre 2008 auf 2136 Punkte im Jahre 2009 (Die Volkswirtschaft 7/8-2010 S. 91 Tabelle B10.3) ergibt sich hochgerechnet auf das ganze Jahr ein Betrag von Fr. 61'387.60 (= Fr. 4Â806.-- x 12 ./. 2092 x 2136 ./. 40 x 41.7) fÃ¼r das Jahr 2009. Da dem BeschwerdefÃ¼hrer lediglich noch eine 70%ige ArbeitsfÃ¤higkeit attestiert wurde, ist von einem Jahreseinkommen von Fr. 42'971.32 auszugehen (Fr. 61'387.60 x 0.7).</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und unter Einfluss sÃ¤mtlicher Merkmale auf hÃ¶chstens 25 % zu beschrÃ¤nken ist (BGE 129 V 481 Erw. 4.2.3 mit Hinweisen). Im Lichte dieser Rechtsprechung erscheint der von der Beschwerdegegnerin gewÃ¤hrte leidensbedingte Abzug von 20 % als Ã¤usserst grosszÃ¼gig. Somit ergibt sich ein Betrag von Fr. 34'377.05 (Fr. 42'971.32 x 0.8). Gemessen am Valideneinkommen von Fr. 70'078.73 resultiert bei einer Differenz von Fr. 35'701.68 (Fr. 70'078.73 - Fr. 34'377.05) eine EinschrÃ¤nkung bzw. ein InvaliditÃ¤tsgrad von rund 51 % (Fr. 35'701.68 ./. Fr. 70'078.73), womit der von der IV-Stelle errechnete InvaliditÃ¤tsgrad von 50 % im Ergebnis nicht zu beanstanden ist. Damit hat die Beschwerdegegnerin zu Recht die bis anhin ausgerichtete Dreiviertelsrente auf eine halbe Rente herabgesetzt. Da der Herabsetzungszeitpunkt per 31. Juli 2009 zu keiner Korrektur Anlass gibt, ist die Beschwerde vollumfÃ¤nglich abzuweisen.</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700.-- als angemessen. AusgangsgemÃ¤ss ist diese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Patronato INCA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