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IV.2009.00751 vom 29. Oktober 2010</w:t>
      </w:r>
    </w:p>
    <w:p>
      <w:r>
        <w:t>ZH Sozialversicherungsgericht, 2010-10-29, DE</w:t>
      </w:r>
    </w:p>
    <w:p>
      <w:r>
        <w:rPr>
          <w:b/>
        </w:rPr>
        <w:t xml:space="preserve">Quelle: </w:t>
      </w:r>
      <w:r>
        <w:t>https://mcp.opencaselaw.ch/entscheid/zh_sozialversicherungsgericht_IV.2009.00751</w:t>
      </w:r>
    </w:p>
    <w:p>
      <w:r>
        <w:t>FR: ZH_SOZIALVERSICHERUNGSGERICHT IV.2009.00751 du 29 octobre 2010</w:t>
      </w:r>
    </w:p>
    <w:p>
      <w:r>
        <w:t>IT: ZH_SOZIALVERSICHERUNGSGERICHT IV.2009.00751 del 29 ottobre 2010</w:t>
      </w:r>
    </w:p>
    <w:p>
      <w:pPr>
        <w:pStyle w:val="Heading2"/>
      </w:pPr>
      <w:r>
        <w:t>Erwägungen</w:t>
      </w:r>
    </w:p>
    <w:p>
      <w:r>
        <w:rPr>
          <w:b/>
        </w:rPr>
        <w:t>E. 2</w:t>
      </w:r>
    </w:p>
    <w:p>
      <w:r>
        <w:t>2.1Â Â Â Â  Die Beschwerdegegnerin verneinte im angefochtenen Entscheid einen Rentenanspruch unter Hinweis auf Art. 43 Abs. 3 ATSG mit der BegrÃ¼ndung, der BeschwerdefÃ¼hrer habe sich einer zumutbaren medizinischen Begutachtung widersetzt, weshalb sie aufgrund der vorliegenden Akten entscheide. Ohne weitere BegrÃ¼ndung verneinte sie den Anspruch auf eine Invalidenrente.</w:t>
      </w:r>
    </w:p>
    <w:p>
      <w:r>
        <w:t>2.2Â Â Â Â  Der BeschwerdefÃ¼hrer macht dagegen geltend, beim angefochtenen Entscheid handle es sich faktisch um einen Nichteintretensentscheid, der ohnehin aufzuheben sei. DarÃ¼ber hinaus kÃ¶nne ihm keine Verletzung der Mitwirkungspflicht vorgeworfen werden. Der Sachverhalt sei aufgrund des von der National Versicherung beim B.___ in Auftrag gegebenen Gutachtens, zu dem die IV-Stelle Zusatzfragen gestellt habe und welches am 14. Februar 2006 erstattet wurde (Urk. 7/31), hinlÃ¤nglich klar gewesen. GestÃ¼tzt darauf sei die Beschwerdegegnerin in der Lage gewesen, einen Rentenentscheid zu treffen. Bei der Anordnung der neuerlichen medizinischen Begutachtung handle es sich um ein unzulÃ¤ssiges Einholen einer Zweitmeinung.</w:t>
      </w:r>
    </w:p>
    <w:p>
      <w:r>
        <w:t>Â Â Â Â Â Â Â Â  Weiter rÃ¼gt der BeschwerdefÃ¼hrer, die Beschwerdegegnerin hÃ¤tte vor Erlass der VerfÃ¼gung ein Mahn- und Bedenkzeitverfahren durchfÃ¼hren mÃ¼ssen.</w:t>
      </w:r>
    </w:p>
    <w:p>
      <w:r>
        <w:rPr>
          <w:b/>
        </w:rPr>
        <w:t>E. 3</w:t>
      </w:r>
    </w:p>
    <w:p>
      <w:r>
        <w:t>3.1Â Â Â Â  Das EidgenÃ¶ssische Versicherungsgericht hat bereits in BGE 122 V 220 mit Blick auf die bis am 31. Dezember 2002 in Kraft gewesene Fassung von Art. 10 Abs. 2 IVG und Art. 31 IVG - und mithin unter der Herrschaft des auch seinerzeit gÃ¼ltigen Vorbescheidverfahrens - erwogen, das Mahn- und Bedenkzeitverfahren kÃ¶nne nicht durch einen blossen (in die AblehnungsverfÃ¼gung aufgenommenen) Hinweis ersetzt werden. Die Verweigerung der Leistung kÃ¶nne erst verfÃ¼gt werden, wenn die Verwaltung den Versicherten vorgÃ¤ngig durch eine schriftliche Mahnung und unter EinrÃ¤umung einer angemessenen Bedenkzeit auf die Folgen seiner Widersetzlichkeit aufmerksam gemacht habe. Nur eine konsequente Handhabung des Mahn- und Bedenkzeitverfahrens schaffe klare VerhÃ¤ltnisse in dem Sinn, dass der Versicherte wisse, woran er sei. Das Mahn- und Bedenkzeitverfahren mÃ¼sse sogar auch dann durchgefÃ¼hrt werden, wenn die versicherte Person eine Anordnung unmissverstÃ¤ndlich abgelehnt habe. Denn Sinn und Zweck dieses Verfahrens sei es, die versicherte Person in jedem Fall auf die mÃ¶glichen nachteiligen Folgen ihres Widerstandes aufmerksam zu machen und sie so in die Lage zu versetzen, in Kenntnis aller wesentlichen Faktoren ihre Entscheidung zu treffen (BGE 122 V 219 f.).</w:t>
      </w:r>
    </w:p>
    <w:p>
      <w:r>
        <w:t>Â Â Â Â Â Â Â Â  Dabei fÃ¤llt ins Gewicht, dass im Verwaltungsverfahren Gutachtenanordnungen nicht in VerfÃ¼gungsform zu ergehen haben. Daher sind die Verfahrensbeteiligten darÃ¼ber aufzuklÃ¤ren, dass ein bestimmtes Verhalten zu rechtlichen Folgen fÃ¼hren kann (BGE 132 V 104 Erw. 5.2.7; Urteil des Sozialversicherungsgerichts des Kantons ZÃ¼rich in Sachen U. vom 29. Januar 2008, IV.2007.01254, Erw. 3.2).</w:t>
      </w:r>
    </w:p>
    <w:p>
      <w:r>
        <w:t>Â Â Â Â Â Â Â Â  Die Schreiben der Beschwerdegegnerin vom 13. November 2008 (Urk. 7/42) und vom 15. April 2009 (Urk. 7/46), mit denen sie an der beabsichtigten Begutachtung festhielt und den BeschwerdefÃ¼hrer auf die Folgen einer Verletzung der Mitwirkungspflicht hinwies, genÃ¼gen den Anforderungen an ein Mahn- und Bedenkzeitverfahren nicht.</w:t>
      </w:r>
    </w:p>
    <w:p>
      <w:r>
        <w:t>Â Â Â Â Â Â Â Â</w:t>
      </w:r>
    </w:p>
    <w:p>
      <w:r>
        <w:t>Â Â Â Â Â Â Â Â  Damit erweist sich das Vorgehen der Beschwerdegegnerin als unzulÃ¤ssig, weshalb der angefochtene Entscheid aufzuheben ist.</w:t>
      </w:r>
    </w:p>
    <w:p>
      <w:r>
        <w:t>3.2Â Â Â Â  Weiter ist den Akten nicht zu entnehmen, dass die Beschwerdegegnerin das zwingend vorgeschriebene Vorbescheidverfahren (Art. 57a IVG) durchgefÃ¼hrt hat. Dies stellt eine schwerwiegende Verletzung des rechtlichen GehÃ¶rs dar, welche einer Heilung grundsÃ¤tzlich nicht zugÃ¤nglich ist. Nach der Rechtsprechung kann die Verletzung der AnhÃ¶rungspflicht schon dann schwerwiegend sein, wenn ein nach Erlass des Vorbescheids ergangenes Begehren um Aktenedition oder eine Stellungnahme zum Vorbescheid unberÃ¼cksichtigt geblieben ist, indem auf die vorgebrachten Einwendungen nicht eingegangen wurde (BGE 124 V 182 Erw. 2). Umso schwerwiegender ist es, wenn - wie im vorliegenden Fall - Ã¼berhaupt kein Vorbescheidverfahren durchgefÃ¼hrt und ohne GewÃ¤hrung des rechtlichen GehÃ¶rs eine VerfÃ¼gung erlassen wird (vgl. Urteile des vormaligen EidgenÃ¶ssischen Versicherungsgerichts in Sachen T. vom 7. August 2000, I 184/00, und in Sachen G. vom 24. Juli 2002, I 584/01). Neben der zwingend vorgeschriebenen AnhÃ¶rungspflicht stehen auch die Entlastung der Verwaltungsrechtspflegeorgane sowie die Kostenlosigkeit des Vorbescheidverfahrens - im Gegensatz zur Kostenpflicht des Gerichtsverfahrens - einem Verzicht auf dasselbe entgegen (Urteil des Sozialversicherungsgerichts des Kantons ZÃ¼rich in Sachen I. vom 2. Februar 2009, IV.2008.00816, Erw. 3.1).</w:t>
      </w:r>
    </w:p>
    <w:p>
      <w:r>
        <w:t>3.3Â Â Â Â Â Â Â Â  Schliesslich ist zu erwÃ¤hnen, dass die angefochtene VerfÃ¼gung keine materielle BegrÃ¼ndung fÃ¼r die Abweisung des Rentenbegehrens enthÃ¤lt. Zwar verweist die Beschwerdegegnerin auf die Verletzung der Mitwirkungspflicht, erwÃ¤hnt dann aber, sie habe aufgrund der vorliegenden Akten entschieden. Inwiefern diese Akten jedoch den Entscheid zu stÃ¼tzen vermÃ¶gen, legte sie mit keinem Wort dar. Sie trifft keine Feststellungen Ã¼ber den medizinischen oder den erwerblichen Sachverhalt. Dies stellt eine Verletzung der BegrÃ¼ndungspflicht und damit eine weitere Verletzung des Anspruchs auf rechtliches GehÃ¶r dar.</w:t>
      </w:r>
    </w:p>
    <w:p>
      <w:r>
        <w:t>3.4Â Â Â Â Â Â Â Â  Zusammenfassend ist festzuhalten, dass die angefochtene VerfÃ¼gung in Missachtung zwingender gesetzlicher Vorschriften Ã¼ber die EinrÃ¤umung einer angemessenen Bedenkzeit (Art. 43 Abs. 3 Satz 2 ATSG) und in Verletzung des Anspruchs auf rechtliches GehÃ¶r ergangen ist.</w:t>
      </w:r>
    </w:p>
    <w:p>
      <w:r>
        <w:t>Â Â Â Â Â Â Â Â  Es kann dabei offen bleiben, ob die Beschwerdegegnerin damit faktisch einen Nichteintretensentscheid getroffen hat, wie dies der BeschwerdefÃ¼hrer geltend macht, da die Sache aufgrund der erheblichen Verletzung des rechtlichen GehÃ¶rs ohnehin nicht einer Heilung zugÃ¤nglich wÃ¤re und daher zur ordnungsgemÃ¤ssen Behandlung an die Beschwerdegegnerin zurÃ¼ckgewiesen werden muss.</w:t>
      </w:r>
    </w:p>
    <w:p>
      <w:r>
        <w:t>Â Â Â Â Â Â Â Â  Die Beschwerdegegnerin hÃ¤tte eine Verletzung der Mitwirkungspflicht ausdrÃ¼cklich rÃ¼gen und den BeschwerdefÃ¼hrer unter Fristansetzung zu einem konkreten Verhalten auffordern mÃ¼ssen. Danach hÃ¤tte sie im Rahmen des Vorbescheidverfahrens den BeschwerdefÃ¼hrer Ã¼ber die geplante Erledigung des Verfahrens informieren und dies - gestÃ¼tzt auf die vorhandenen Akten - begrÃ¼nden mÃ¼ssen.</w:t>
      </w:r>
    </w:p>
    <w:p>
      <w:r>
        <w:t>Â Â Â Â Â Â Â Â  Der BeschwerdefÃ¼hrer verlangt, ihm sei eine Rente zuzusprechen, mithin beantragt er eine materielle Entscheidung. Unter den geschilderten UmstÃ¤nden kann es jedoch nicht am Gericht sein, den materiellen Sachverhalt erstmals festzustellen, zumal der BeschwerdefÃ¼hrer selbst rÃ¼gt, die Beschwerdegegnerin habe dies versÃ¤umt.</w:t>
      </w:r>
    </w:p>
    <w:p>
      <w:r>
        <w:t>Â Â Â Â Â Â Â Â  Die Beschwerde ist daher gutzuheissen und die Sache ist an die Beschwerdegegnerin zurÃ¼ckzuweisen, damit diese vor Erlass eines begrÃ¼ndeten materiellen Entscheids Ã¼ber das Leistungsbegehren das Mahn- und Bedenkzeitverfahren durchfÃ¼hre und dem BeschwerdefÃ¼hrer einen Vorbescheid zustelle.</w:t>
      </w:r>
    </w:p>
    <w:p>
      <w:r>
        <w:t>3.5Â Â Â Â  An die Adresse des BeschwerdefÃ¼hrers ist immerhin soviel zu sagen, dass insbesondere aufgrund des Zeitablaufs eine neuerliche medizinische AbklÃ¤rung keinesfalls als Ã¼berflÃ¼ssig angesehen werden kann bzw. konnte (Urteil des Bundesgerichts in Sachen D. vom 9. Juli 2010, 9C_359/2010, Erw. 4.2). Dies Ã¤ndert jedoch nichts am Ausgang des vorliegenden Verfahrens.</w:t>
      </w:r>
    </w:p>
    <w:p>
      <w:r>
        <w:rPr>
          <w:b/>
        </w:rPr>
        <w:t>E. 4</w:t>
      </w:r>
    </w:p>
    <w:p>
      <w:r>
        <w:t>4.1Â Â Â Â  Bei diesem Ausgang des Verfahrens hat der BeschwerdefÃ¼hrer Anspruch auf eine ParteientschÃ¤digung. Diese ist nach Art. 61 lit. g ATSG in Verbindung mit Â§ 34 des Gesetzes Ã¼ber das Sozialversicherungsgericht ohne RÃ¼cksicht auf den Streitwert nach der Bedeutung der Streitsache und nach der Schwierigkeit des Prozesses zu bemessen. In Anwendung dieser GrundsÃ¤tze rechtfertigt sich die Zusprechung einer ProzessentschÃ¤digung von Fr. 1Â800.-- (inkl. Mehrwertsteuer und allfÃ¤llige Barauslagen).</w:t>
      </w:r>
    </w:p>
    <w:p>
      <w:r>
        <w:t>4.2Â Â 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500.-- anzusetzen und entsprechend dem Verfahrensausgang der Beschwerdegegnerin aufzuerlegen.</w:t>
      </w:r>
    </w:p>
    <w:p>
      <w:r>
        <w:t>Das Gericht erkennt:</w:t>
      </w:r>
    </w:p>
    <w:p>
      <w:r>
        <w:t>1.Â Â Â Â Â Â Â Â  Die Beschwerde wird in dem Sinne gutgeheissen, dass die angefochtene VerfÃ¼gung vom 12. Juni 2009 aufgehoben und die Sache an die Sozialversicherungsanstalt des Kantons ZÃ¼rich, IV-Stelle, zurÃ¼ckgewiesen wird, damit diese im Sinne der ErwÃ¤gungen vorgehe.</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1800.-- (inkl. Barauslagen und MWSt) zu bezahlen.</w:t>
      </w:r>
    </w:p>
    <w:p>
      <w:r>
        <w:t>4.Â Â Â Â Â Â Â Â Â Â  Zustellung gegen Empfangsschein an:</w:t>
      </w:r>
    </w:p>
    <w:p>
      <w:r>
        <w:t>- RechtsanwÃ¤ltin Susanne Friedauer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