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IV.2009.00743 vom 6. Juli 2010</w:t>
      </w:r>
    </w:p>
    <w:p>
      <w:r>
        <w:t>ZH Sozialversicherungsgericht, 2010-07-06, DE</w:t>
      </w:r>
    </w:p>
    <w:p>
      <w:r>
        <w:rPr>
          <w:b/>
        </w:rPr>
        <w:t xml:space="preserve">Quelle: </w:t>
      </w:r>
      <w:r>
        <w:t>https://mcp.opencaselaw.ch/entscheid/zh_sozialversicherungsgericht_IV.2009.00743</w:t>
      </w:r>
    </w:p>
    <w:p>
      <w:r>
        <w:t>FR: ZH_SOZIALVERSICHERUNGSGERICHT IV.2009.00743 du 6 juillet 2010</w:t>
      </w:r>
    </w:p>
    <w:p>
      <w:r>
        <w:t>IT: ZH_SOZIALVERSICHERUNGSGERICHT IV.2009.00743 del 6 luglio 2010</w:t>
      </w:r>
    </w:p>
    <w:p>
      <w:pPr>
        <w:pStyle w:val="Heading2"/>
      </w:pPr>
      <w:r>
        <w:t>Erwägungen</w:t>
      </w:r>
    </w:p>
    <w:p>
      <w:r>
        <w:rPr>
          <w:b/>
        </w:rPr>
        <w:t>E. 2</w:t>
      </w:r>
    </w:p>
    <w:p>
      <w:r>
        <w:t>), eine Visusverminderung beidseits sowie einen Verdacht auf Thalassaemia minor. Unter BerÃ¼cksichtigung aller Gegebenheiten und Befunde erachteten die Experten die BeschwerdefÃ¼hrerin aufgrund der somatischen GesundheitsstÃ¶rungen fÃ¼r eine schwere bis mittelschwere TÃ¤tigkeit und damit fÃ¼r die angestammte TÃ¤tigkeit als KÃ¼chenhilfe zu 100 % arbeitsunfÃ¤hig. Zumutbar sei indes eine behinderungsangepasste TÃ¤tigkeit, vorwiegend ohne Ãberkopfarbeiten und ohne Elevation bzw. repetitive Kraftbelastung des rechten Armes. Aufgrund der psychiatrischen Diagnose bestehe eine 30%ige EinschrÃ¤nkung der ArbeitsfÃ¤higkeit. Global gesehen sei die BeschwerdefÃ¼hrerin demnach behinderungsangepasst zu 70 % arbeitsfÃ¤hig (Urk. 8/31/16).</w:t>
      </w:r>
    </w:p>
    <w:p>
      <w:r>
        <w:t>3.3.2 Zu dieser EinschÃ¤tzung gelangen die Experten aufgrund folgender fachÃ¤rztlicher Beurteilungen:</w:t>
      </w:r>
    </w:p>
    <w:p>
      <w:r>
        <w:t>3.3.3 GemÃ¤ss der rheumatologischen Beurteilung und Stellungnahme zur ArbeitsfÃ¤higkeit im Z.___-Gutachten vom 29. Dezember 2005 (Urk. 8/31) fand sich kein Hinweis fÃ¼r eine wesentliche strukturelle LÃ¤sion an der HalswirbelsÃ¤ule oder am rechten Schultergelenk, welcher das damals vorliegende chronische Schmerzsyndrom hÃ¤tte erklÃ¤ren kÃ¶nnen. Es liege ohne Zweifel eine inadÃ¤quate Schonhaltung des rechten Armes vor, welche auch die leichte Schwellung Ã¼ber dem HandrÃ¼cken und die minime livide VerfÃ¤rbung erklÃ¤ren kÃ¶nne. Hingegen fÃ¤nden sich nach nunmehr dreijÃ¤hrigem Verlauf keinerlei weitere trophische StÃ¶rungen, welche auf eine fokale strukturelle LÃ¤sion oder auch einen dauerhaften Nichtgebrauch des rechten Armes hinweisen wÃ¼rden. Insgesamt kÃ¶nne das Schmerzbild aus rheumatologisch-somatischer Sicht nicht zufriedenstellend erklÃ¤rt werden. Deswegen kÃ¶nne aus somatischer Sicht medizinisch-theoretisch zumindest fÃ¼r eine stehende oder sitzende Arbeit auf TischhÃ¶he ohne Heben des rechten Armes Ã¼ber die Horizontale oder repetitive KraftausÃ¼bung des rechten Armes keine wesentliche EinschrÃ¤nkung der ArbeitsfÃ¤higkeit attestiert werden. Hingegen sei die BeschwerdefÃ¼hrerin in ihrer angestammten TÃ¤tigkeit als KÃ¼chenhilfe aufgrund ihrer Beschwerden wohl nicht mehr einsatzfÃ¤hig (Urk. 8/31/11).</w:t>
      </w:r>
    </w:p>
    <w:p>
      <w:r>
        <w:t>3.3.4 BezÃ¼glich der psychiatrischen Untersuchungsbefunde sind dem Z.___-Gutachten vom 29. Dezember 2005 folgende Diagnose und Beurteilung zu entnehmen: Nach dem Unfall der BeschwerdefÃ¼hrerin habe bei dieser eine posttraumatische BelastungsstÃ¶rung (ICD-10 F43.1) vorgelegen. Diese StÃ¶rung stehe natÃ¼rlich im direkten Zusammenhang mit dem Unfallgeschehen. Die aktuell prÃ¤sentierte psychische Symptomatik sei nicht mehr mit dem Unfallgeschehen zu vereinbaren. Vielmehr stehe jetzt die depressive Symptomatik im Sinne einer leichten bis mittelgradigen depressiven Episode mit somatischen Symptomen (ICD-10 F32.01, ICD-10 F32.11) im Vordergrund. Die Schmerzsymptomatik sei ein somatoformer Ausdruck der depressiven StÃ¶rung. ZusÃ¤tzlich bestehe eine isolierte phobische StÃ¶rung (ICD-10 F40). Die BeschwerdefÃ¼hrerin dÃ¼rfte aufgrund der depressiven StÃ¶rung in ihrer ArbeitsfÃ¤higkeit um 30 % eingeschrÃ¤nkt sein (Urk. 8/31/13-14).</w:t>
      </w:r>
    </w:p>
    <w:p>
      <w:r>
        <w:t>3.4Â Â Â Â  Im Zeitpunkt der angefochtenen VerfÃ¼gung vom 11. Juni 2009 (Urk. 2) prÃ¤sentierte sich die medizinische Aktenlage wie folgt:</w:t>
      </w:r>
    </w:p>
    <w:p>
      <w:r>
        <w:t>3.4.1 GemÃ¤ss dem Arztbericht des Psychiaters Dr. B.___ vom 12. Juli 2008 liegen bei der BeschwerdefÃ¼hrerin eine hochgradige physische und psychische ErschÃ¶pfbarkeit, ein gehemmt depressiver Zustand mit Antriebsarmut, Interesse- und Freudlosigkeit, Konzentrations- und GedÃ¤chtnisstÃ¶rungen, SchlafstÃ¶rungen, generelle ausgeprÃ¤gte Ãngstlichkeit, Ãngste, das Haus zu verlassen, sowie ein seit Jahren bestehender schwerer sozialer RÃ¼ckzug vor (Urk. 8/71/3). Dr. B.___ stellte einen stationÃ¤ren chronifizierten Verlauf fest und diagnostizierte bei der BeschwerdefÃ¼hrerin eine seit Herbst 2002 bestehende rezidivierende mittelgradige depressive StÃ¶rung im Rahmen einer posttraumatischen BelastungsstÃ¶rung (ICD-10 F33.11/43.1) sowie ein chronisches Schmerzsyndrom ÂKopf/Schultern/ rechter Arm/RÃ¼ckenÂ - seit August 2002 bestehend - (Urk. 8/71/2). Nach der EinschÃ¤tzung von Dr. B.___ ist der BeschwerdefÃ¼hrerin keinerlei TÃ¤tigkeit mehr zumutbar (Urk. 8/71/6). Die gleiche Diagnose hatte Dr. B.___ bereits am 29. November 2003 gestellt und gestÃ¼tzt darauf die BeschwerdefÃ¼hrerin als zu 100 % arbeitsunfÃ¤hig erklÃ¤rt (Urk. 8/6/1-4).</w:t>
      </w:r>
    </w:p>
    <w:p>
      <w:r>
        <w:t>3.4.2 Dr. E.___, an welche die BeschwerdefÃ¼hrerin Anfang 2008 zur Fortsetzung der Psychotherapie Ã¼berwiesen worden war, erstattete der Beschwerdegegnerin am 24. September 2008 ihren Bericht. Nach den von Dr. E.___ erhoben Befunden zum psycho-pathologischen Status der BeschwerdefÃ¼hrerin ist diese bewusstseinsklar sowie allseits orientiert. Auffassung, Aufmerksamkeit und Konzentration seien leicht herabgesetzt. Die BeschwerdefÃ¼hrerin sei im formalen Denken auf ihre Schmerzen und die durch den Unfall entstandene Invalidisierung eingeengt und misstrauisch. Hinweise auf hypochondrische Ãngste, inhaltliche DenkstÃ¶rungen im Sinne von paranoider Verarbeitung bestÃ¼nden, jedoch seien keine SinnestÃ¤uschungen explorierbar. Es wÃ¼rden ferner Ich-StÃ¶rungen im Sinne von Ich-SchwÃ¤che, Depersonalisations- und DerealisationsphÃ¤nomene bestehen. In der Stimmung sei die BeschwerdefÃ¼hrerin depressiv, Ã¤ngstlich, jammerig, psychomotorisch eher unruhig. Es liege zudem ein sozialer RÃ¼ckzug vor (Urk. 8/81/3). Dr. E.___ diagnostizierte auf ihrem Fachgebiet eine mittelgradige depressive Episode mit somatischem Syndrom (ICD-10 F32.1), Merkmale einer PersÃ¶nlichkeitsstÃ¶rung Cluster-Gruppe B (ICD-10 F60.8) sowie einen Zustand nach Autounfall vom 5. August 2002 mit Verdacht auf posttraumatische BelastungsstÃ¶rung (ICD-10 F.43.1) mit anhaltenden Schmerzen an der rechten Hand, am rechten Oberarm und im Nacken. Als HilfskÃ¶chin sei die BeschwerdefÃ¼hrerin zu 70 % und in einer angepassten TÃ¤tigkeit zu 50 % arbeitsunfÃ¤hig (Urk. 8/81/6).</w:t>
      </w:r>
    </w:p>
    <w:p>
      <w:r>
        <w:t>3.4.3 Dr. C.___, der die BeschwerdefÃ¼hrerin auf Zuweisung des GynÃ¤kologen vom 22. April bis 3. Juni 2008 behandelt hatte, hielt in seinem Bericht vom 18. August 2008 fest, die WirbelsÃ¤ule der BeschwerdefÃ¼hrerin sei im Lot, es lÃ¤gen eine Hyperlordose der LWS sowie ein Schulterhochstand rechts mit verkÃ¼rzter und druckdolenter langer Nackenmuskulatur beidseits, rechtsbetont, vor. Weiter bestehe eine freie, aber dolente HWS-Beweglichkeit in allen Richtungen mit aktivem Widerstand bei PrÃ¼fung. Die BWS und LWS seien unauffÃ¤llig, Schulter rechts mit endphasig schmerzhaften Bewegungen, Painful arc ab 90 Grad (Urk. 8/79/9). Dr. C.___ diagnostizierte ein seit 5. August 2002 bestehendes chronisches Impingement-Syndrom der rechten Schulter und - anamnestisch - ein chronisches zervikozephales und zervikospondylogenes Syndrom bei Status nach HWS-Distorsion am 5. August 2002 mit posttraumatischer BelastungsstÃ¶rung (Urk. 8/79/8). Die Frage der ArbeitsfÃ¤higkeit kÃ¶nne von ihm aufgrund einer Einzelkonsultation mit Therapiekontrolle vier Wochen spÃ¤ter nicht beurteilt werden (Urk. 8/79/13).</w:t>
      </w:r>
    </w:p>
    <w:p>
      <w:r>
        <w:t>3.4.4 Dr. D.___ verweist in seinem Arztbericht vom 6. September 2008 auf die ihm zugegangenen Berichte (Urk. 8/80/8). Dem Gutachten des Spitals A.___ ZÃ¼rich vom 2. April 2006 ist zu entnehmen, dass die BeschwerdefÃ¼hrerin den rechten Arm wÃ¤hrend der Untersuchung zwar wie in einer Schlinge gehalten habe, doch habe sie beim sich Entkleiden und wieder Anziehen kein Problem gehabt. Das rechte Schultergelenk bewege sich aktiv bis maximal 70 Grad Flexion und 70 Grad Abduktion, wÃ¤hrend die passive PrÃ¼fung des rechten Schultergelenks ein freies Bewegungsausmass zeige (Urk. 8/80/34). Zur ArbeitsfÃ¤higkeit wird festgehalten, dass die rheumatologische Untersuchung keine sicheren Befunde ergeben habe, welche eine EinschrÃ¤nkung der ArbeitsfÃ¤higkeit bedingen wÃ¼rden (Urk. 8/80/46). Im Arztbericht von Dr. med. L.___, Facharzt FMH fÃ¼r Neurologie, vom 5. Dezember 2006 wird festgehalten, dass bei der KraftprÃ¼fung des rechten Arms eine diffuse SchwÃ¤che, mehrheitlich schmerzbedingt, festgestellt worden sei. Die Beweglichkeit der HWS sei allseits eingeschrÃ¤nkt mit Rotationen maximal von 35 Grad, KSA 4/12 cm (Urk. 8/80/11). Dr. D.___ selber diagnostizierte eine Depression, posttraumatisch, mit Angstkomponente und Agoraphobie, bestehend seit 2003, einen HWS-Distorsionsmechanismus sowie eine Schulter- und Handkontusion rechts. In den letzten Jahren sei trotz verschiedener Therapien der Gesundheitszustand der BeschwerdefÃ¼hrerin schlechter geworden. Sowohl als KÃ¼chenhilfe als auch in angepasster TÃ¤tigkeit bestehe keine ArbeitsfÃ¤higkeit (Urk. 8/80/6-8).</w:t>
      </w:r>
    </w:p>
    <w:p>
      <w:r>
        <w:rPr>
          <w:b/>
        </w:rPr>
        <w:t>E. 4</w:t>
      </w:r>
    </w:p>
    <w:p>
      <w:r>
        <w:t>4.1Â Â Â Â  Der Vergleich der medizinischen Unterlagen ergibt, dass sich der Gesundheitszustand der BeschwerdefÃ¼hrerin nicht in einer fÃ¼r den Anspruch erheblichen Weise geÃ¤ndert hat.</w:t>
      </w:r>
    </w:p>
    <w:p>
      <w:r>
        <w:rPr>
          <w:b/>
        </w:rPr>
        <w:t>E. 4.2.1</w:t>
      </w:r>
    </w:p>
    <w:p>
      <w:r>
        <w:t>GemÃ¤ss den vorliegenden Arztberichten hat sich bezÃ¼glich der von der BeschwerdefÃ¼hrerin mehrfach geklagten Beschwerden im rechten Arm keine VerÃ¤nderung ergeben. Nach der Beurteilung des Spitals A.___ vom 2. April 2006 leidet die BeschwerdefÃ¼hrerin an Schmerzen an der rechten Hand, am rechten Oberam und im Nacken, bei WirbelsÃ¤ulenfehlform, jedoch bei sonst unauffÃ¤lligen, rheumatologischer und peripher-neurologischen Untersuchungsbefunden und unauffÃ¤lligen bildgebenden Verfahren (Urk. 8/80/40). Eine Verschlechterung des physischen Gesundheitszustandes im Vergleich zu den Befunden im Z.___-Gutachten vom 29. Dezember 2005 (Erw. 3.3.3) ist damit zu verneinen.</w:t>
      </w:r>
    </w:p>
    <w:p>
      <w:r>
        <w:rPr>
          <w:b/>
        </w:rPr>
        <w:t>E. 4.2.2</w:t>
      </w:r>
    </w:p>
    <w:p>
      <w:r>
        <w:t>Was die psychische Seite betrifft, hÃ¤lt der G.___ in seiner Stellungnahme vom 12. Januar 2009 zutreffend fest, dass die BeschwerdefÃ¼hrerin gemÃ¤ss dem sie seit Jahren behandelnden Psychiaters Dr. B.___ Âin unverÃ¤ndertem Ausmass an einer depressiven StÃ¶rung und an einem SchmerzsyndromÂ leide. Zudem habe, so der G.___, auch die Psychiaterin Dr. E.___, welche die BeschwerdefÃ¼hrerin neu behandle, bei dieser keine neuen psychopathologischen Befunde feststellen kÃ¶nnen (Urk. 8/82/4). Dem ist im Hinblick auf die seinerzeitigen Feststellungen im Z.___-Gutachten (Erw. 3.3.4) beizupflichten.</w:t>
      </w:r>
    </w:p>
    <w:p>
      <w:r>
        <w:rPr>
          <w:b/>
        </w:rPr>
        <w:t>E. 4.2.3</w:t>
      </w:r>
    </w:p>
    <w:p>
      <w:r>
        <w:t>Die Tatsache allein, dass die involvierten Ãrzte fÃ¼r die gleichen Befunde allenfalls andere Diagnosen stellen bzw. zu anderen EinschÃ¤tzungen der ArbeitsfÃ¤higkeit der BeschwerdefÃ¼hrerin gelangen, ist nicht massgebend, da sich der Gesundheitszustand und die von der BeschwerdefÃ¼hrerin geklagten Beschwerden in etwa gleich prÃ¤sentieren, wie anlÃ¤sslich der Z.___-Begutachtung. Andere Beurteilungen eines gleich bleibenden Sachverhalts sind jedoch unbeachtlich. Die BeschwerdefÃ¼hrerin hat, trotz einer entsprechenden AnkÃ¼ndigung in der Beschwerdeschrift, keine weiteren Unterlagen eingereicht. Damit ist bezÃ¼glich der ArbeitsfÃ¤higkeit die Einbusse gleich geblieben (30 % in einer leidensangepassten TÃ¤tigkeit). Die Beschwerdegegnerin ist damit zu Recht, wie bereits in ihrer VerfÃ¼gung vom 28. Februar 2006 (Urk. (8/36), bestÃ¤tigt durch den Einspracheentscheid vom 25. Januar 2007 (Urk. 8/56), in der VerfÃ¼gung vom 11. Juni 2009 (Urk. 8/96) von einem unverÃ¤nderten InvaliditÃ¤tsgrad von 10 % ausgegangen. Vor diesem Hintergrund durfte die Beschwerdegegnerin auf die AbklÃ¤rung der EinschrÃ¤nkung im Aufgabenbereich (Haushalt) verzichten. Denn aufgrund des Anforderungsprofils einer leidensangepassten TÃ¤tigkeit (vorwiegend ohne Ãberkopfarbeiten und ohne Elevation beziehungsweise repetitive Kraftbelastung des rechten Armes, vgl. 3.3.1) kann ohne Weiteres ausgeschlossen werden, dass die BeschwerdefÃ¼hrerin im Haushalt derart hoch eingeschrÃ¤nkt ist, dass ein InvaliditÃ¤tsgrad von insgesamt mindestens 40 % erreicht wÃ¼rde (vgl. Erw. 2.4 am Ende).</w:t>
      </w:r>
    </w:p>
    <w:p>
      <w:r>
        <w:t>4.3Â Â Â Â Â Â Â Â  Demzufolge hat die Beschwerdegegnerin den Leistungsanspruch der BeschwerdefÃ¼hrerin zu Recht verneint, womit die Beschwerde abzuweisen ist.</w:t>
      </w:r>
    </w:p>
    <w:p>
      <w:r>
        <w:t>5.Â Â Â Â Â Â</w:t>
      </w:r>
    </w:p>
    <w:p>
      <w:r>
        <w:t>5.1Â Â Â Â  Die BeschwerdefÃ¼hrerin beantragte, dass ihr die unentgeltliche ProzessfÃ¼hrung zu gewÃ¤hren sei.</w:t>
      </w:r>
    </w:p>
    <w:p>
      <w:r>
        <w:t>5.2Â Â Â Â  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der BeschwerdefÃ¼hrerin aufzuerlegen, jedoch zufolge GewÃ¤hrung der unentgeltlichen ProzessfÃ¼hrung, fÃ¼r welche die Voraussetzungen im vorliegenden Verfahren gegeben sind (vgl. Urk. 6/1-2), einstweilen auf die Gerichtskasse zu nehmen. Die BeschwerdefÃ¼hrerin wird auf Â§ 92 der Zivilprozessordnung (ZPO) hingewiesen, wonach sie zur Nachzahlung der ihr einstweilen erlassenen Gerichtskosten verpflichtet werden kann, wenn sie in gÃ¼nstige wirtschaftliche VerhÃ¤ltnisse kommt.</w:t>
      </w:r>
    </w:p>
    <w:p>
      <w:r>
        <w:t>Das Gericht beschliesst:</w:t>
      </w:r>
    </w:p>
    <w:p>
      <w:r>
        <w:t>Der BeschwerdefÃ¼hrerin wird die unentgeltliche ProzessfÃ¼hrung gewÃ¤hrt,</w:t>
      </w:r>
    </w:p>
    <w:p>
      <w:r>
        <w:t>und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