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IV.2009.00742 vom 31. Dezember 2010</w:t>
      </w:r>
    </w:p>
    <w:p>
      <w:r>
        <w:t>ZH Sozialversicherungsgericht, 2010-12-31, DE</w:t>
      </w:r>
    </w:p>
    <w:p>
      <w:r>
        <w:rPr>
          <w:b/>
        </w:rPr>
        <w:t xml:space="preserve">Quelle: </w:t>
      </w:r>
      <w:r>
        <w:t>https://mcp.opencaselaw.ch/entscheid/zh_sozialversicherungsgericht_IV.2009.00742</w:t>
      </w:r>
    </w:p>
    <w:p>
      <w:r>
        <w:t>FR: ZH_SOZIALVERSICHERUNGSGERICHT IV.2009.00742 du 31 décembre 2010</w:t>
      </w:r>
    </w:p>
    <w:p>
      <w:r>
        <w:t>IT: ZH_SOZIALVERSICHERUNGSGERICHT IV.2009.00742 del 31 dicembre 2010</w:t>
      </w:r>
    </w:p>
    <w:p>
      <w:pPr>
        <w:pStyle w:val="Heading2"/>
      </w:pPr>
      <w:r>
        <w:t>Erwägungen</w:t>
      </w:r>
    </w:p>
    <w:p>
      <w:r>
        <w:rPr>
          <w:b/>
        </w:rPr>
        <w:t>E. 1</w:t>
      </w:r>
    </w:p>
    <w:p>
      <w:r>
        <w:t>1.1Â Â Â Â Â Â Â Â  InvaliditÃ¤t ist die voraussichtlich bleibende oder lÃ¤ngere Zeit dauernde ganze oder teilweise ErwerbsunfÃ¤higkeit (Art. 8 Abs. 1 des Allgemeinen Teils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t>2.Â Â Â Â Â Â  Die IV-Stelle stÃ¼tzte sich bei der rentenablehnenden VerfÃ¼gung vom 9. Juli 2009 auf das Gutachten von Dr. A.___ vom 13. MÃ¤rz 2009 sowie auf das Gutachten von Dr. B.___ vom 16. MÃ¤rz 2009, welches eine interdisziplinÃ¤re Zusammenfassung beinhaltet, die auch von Dr. A.___ mitunterzeichnet wurde (Urk. 10/22-23, Urk. 10/25).</w:t>
      </w:r>
    </w:p>
    <w:p>
      <w:r>
        <w:t>Â Â Â Â Â Â Â Â  Diagnosen mit Einfluss auf die ArbeitsfÃ¤higkeit stellten Dr. A.___ und Dr. B.___ keine. Unter den Diagnosen ohne Einfluss auf die ArbeitsfÃ¤higkeit fÃ¼hrten sie eine AnpassungsstÃ¶rung mit leichter depressiver Reaktion (Code F43.21 der Internationalen Klassifikation psychischer StÃ¶rungen, ICD-10), ausgedehnte chronische Schmerzen, ein rechtsbetontes lumbospondylogenes Syndrom bei Diskushernie L5/S1 mit Kontakt zur Nervenwurzel S1 rechts, mit Retrolisthesis L5 gegenÃ¼ber S1 sowie mit Anulusfibrosisriss klinisch ohne radikulÃ¤re Zeichen, einen Nikotinabusus, einen Vitamin D-Mangel und eine Adipositas auf (Urk. 10/22/16, Urk. 10/25/6, Urk. 10/25/8). Dr. A.___ fÃ¼hrte zur ArbeitsfÃ¤higkeit aus internistisch-rheumatologischer Sicht aus, bei der Z.___ habe die BeschwerdefÃ¼hrerin Kabel fÃ¼r Computer gelÃ¶tet. Diese Arbeit habe sie an einem Tisch sitzend verrichtet. RegelmÃ¤ssig sei sie aufgestanden, um die gelÃ¶teten Kabel in einer Kiste, die wenige Kilogramme gewogen habe, auf einen Rollwagen zu legen. Diese TÃ¤tigkeit sei als leidensangepasst zu qualifizieren. Eine EinschrÃ¤nkung in der ArbeitsfÃ¤higkeit lasse sich hiefÃ¼r nicht attestieren (Urk. 10/22/18). Der psychiatrische Gutachter Dr. B.___ hielt fest, ab Sommer 2008 habe die BeschwerdefÃ¼hrerin eine AnpassungsstÃ¶rung mit leichten depressiven Symptomen entwickelt. Dadurch sei die ArbeitsfÃ¤higkeit indessen nicht beeintrÃ¤chtigt, zumal die KonzentrationsfÃ¤higkeit, die Aufmerksamkeit, die psychische Belastbarkeit und die Affektkontrolle erhalten seien. Aufgrund der anamnestischen Angaben liessen sich keine unbewussten emotionalen Konflikte feststellen. Es fehle somit an einem Hauptmerkmal fÃ¼r die Diagnosestellung einer anhaltenden somatoformen SchmerzstÃ¶rung trotz chronifizierten Schmerzen. Therapeutisch empfehle sich der Ausbau der antidepressiven und schlaffÃ¶rdernden Medikation sowie die regelmÃ¤ssige WeiterfÃ¼hrung der seit kurzem in Anspruch genommenen psychiatrischen Behandlung. Damit sei mit der Erhaltung der vollen ArbeitsfÃ¤higkeit aus psychiatrischer Sicht zu rechnen (Urk. 10/25/6-7, Urk. 10/25/8).</w:t>
      </w:r>
    </w:p>
    <w:p>
      <w:r>
        <w:t>3.Â Â Â Â Â Â  Die Gutachten von Dr. A.___ und Dr. B.___ erfÃ¼llen die erforderlichen Kriterien fÃ¼r eine medizinische Entscheidungsgrundlage. Es kommt ihnen mithin volle Beweiskraft zu (vgl. Erw. 1.3). Aus somatischer Sicht war bereits der behandelnde Rheumatologe Dr. med. C.___ im Bericht vom 30. Juni 2008 zur gleichen Beurteilung der ArbeitsfÃ¤higkeit gelangt (Urk. 10/15). Zwar hielt er im Bericht vom 27. August 2008 eine Verschlechterung fest, fÃ¼hrte diese jedoch primÃ¤r auf eine depressive Symptomatik zurÃ¼ck (Urk. 10/16/7). Eine gÃ¤nzliche ArbeitsunfÃ¤higkeit ab 23. Juni 2008 attestierte hingegen der Hausarzt Dr. med. D.___ im Bericht vom 2. Oktober 2008 (Urk. 10/16/1-6). Diese EinschÃ¤tzung erweist sich jedoch nicht als stichhaltig, zumal Dr. D.___ zur BegrÃ¼ndung im Wesentlichen auf die von Dr. C.___ erhobenen Befunde verwies. Vor diesem Hintergrund kann die BeschwerdefÃ¼hrerin auch aus dem Kurzattest von Dr. D.___ vom 21. August 2009, aus dem ebenfalls eine ArbeitsunfÃ¤higkeit hervorgeht, nichts zu ihren Gunsten ableiten (Urk. 8/8). Gleich verhÃ¤lt es sich mit dem Kurzattest von Dr. med. E.___, Facharzt fÃ¼r Innere Medizin und Rheumatologie, vom 28. Februar 2009 (Urk. 8/9). Die darin bescheinigte ArbeitsunfÃ¤higkeit erfolgte einzig gestÃ¼tzt auf die subjektiven Angaben der BeschwerdefÃ¼hrerin und nicht gestÃ¼tzt auf eine objektive Beurteilung.</w:t>
      </w:r>
    </w:p>
    <w:p>
      <w:r>
        <w:t>Â Â Â Â Â Â Â Â  Die BeschwerdefÃ¼hrerin lÃ¤sst denn auch keine EinwÃ¤nde gegen die somatische Beurteilung erheben. Vielmehr lÃ¤sst sie eine unvollstÃ¤ndige Feststellung des Sachverhalts geltend machen, weil die IV-Stelle beziehungsweise die Gutachter Dr. A.___ und Dr. B.___ keinen Bericht beim behandelnden Psychiater eingeholt hÃ¤tten (Urk. 1 S. 5 ff.). Dazu ist zunÃ¤chst festzuhalten, dass entgegen der Behauptung der BeschwerdefÃ¼hrerin keine langjÃ¤hrige psychiatrische Behandlung besteht. Die BeschwerdefÃ¼hrerin war wegen lumbospondylogener und zervikaler Beschwerden vom 3. bis 15. November 2008 im R.___ hospitalisiert. WÃ¤hrend des Aufenthalts fand auch ein psychiatrisches Konsilium statt. Dabei wurde eine mittelgradige depressive StÃ¶rung diagnostiziert und eine fachÃ¤rztliche Behandlung empfohlen (Urk. 10/22/27). In der Folge begab sich die BeschwerdefÃ¼hrerin erstmals in ambulante psychiatrische Behandlung. Bis zum Zeitpunkt der Begutachtung durch Dr. B.___ am 10. Februar 2009 hatten zwei oder drei Sitzungen stattgefunden. An den Namen des behandelnden Psychiaters vermochte sich die BeschwerdefÃ¼hrerin anlÃ¤sslich der Begutachtung nicht zu erinnern (Urk. 10/22/7, Urk. 10/25/4). Vor diesem Hintergrund mindert der Umstand, dass Dr. B.___ keine weiteren Erkundigungen einleitete, den Beweiswert seiner Expertise nicht. Bei psychischen StÃ¶rungen sind eine Fremdanamnese ebenso wie (schriftliche oder mÃ¼ndliche) AuskÃ¼nfte des behandelnden Arztes hÃ¤ufig wÃ¼nschenswert, aber nicht zwingend erforderlich (Urteil des Bundesgerichts in Sachen T. vom 21. September 2010, 9C_482/2010, Erw. 4.1 mit Hinweisen). Von weiteren AbklÃ¤rungen sind keine neuen Erkenntnisse zu erwarten, weshalb auf die Einholung eines weiteren psychiatrischen Gutachtens, wie von der BeschwerdefÃ¼hrerin beantragt (Urk. 1 S. 8 f.), zu verzichten ist (antizipierte BeweiswÃ¼rdigung, BGE 124 V 94 Erw. 4b). Als unerheblich erweisen sich sodann die AusfÃ¼hrungen in der Beschwerde zur Rechtsprechung zur somatoformen SchmerzstÃ¶rung (Urk. 1 S. 6 ff.), zumal diese Diagnose im vorliegenden Fall gar nicht gestellt wurde.</w:t>
      </w:r>
    </w:p>
    <w:p>
      <w:r>
        <w:t>Â Â Â Â Â Â Â Â  Zusammenfassend ist festzuhalten, dass von einer vollen ArbeitsfÃ¤higkeit in der bisherigen TÃ¤tigkeit, die als leidensangepasst zu qualifizieren ist, auszugehen ist, so dass ein invalidisierender Gesundheitsschaden zu verneinen ist. Dies fÃ¼hrt zur Abweisung der Beschwerde.</w:t>
      </w:r>
    </w:p>
    <w:p>
      <w:r>
        <w:t>4.Â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