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IV.2009.00721 vom 21. Oktober 2010</w:t>
      </w:r>
    </w:p>
    <w:p>
      <w:r>
        <w:t>ZH Sozialversicherungsgericht, 2010-10-21, DE</w:t>
      </w:r>
    </w:p>
    <w:p>
      <w:r>
        <w:rPr>
          <w:b/>
        </w:rPr>
        <w:t xml:space="preserve">Quelle: </w:t>
      </w:r>
      <w:r>
        <w:t>https://mcp.opencaselaw.ch/entscheid/zh_sozialversicherungsgericht_IV.2009.00721</w:t>
      </w:r>
    </w:p>
    <w:p>
      <w:r>
        <w:t>FR: ZH_SOZIALVERSICHERUNGSGERICHT IV.2009.00721 du 21 octobre 2010</w:t>
      </w:r>
    </w:p>
    <w:p>
      <w:r>
        <w:t>IT: ZH_SOZIALVERSICHERUNGSGERICHT IV.2009.00721 del 21 ottobre 2010</w:t>
      </w:r>
    </w:p>
    <w:p>
      <w:pPr>
        <w:pStyle w:val="Heading2"/>
      </w:pPr>
      <w:r>
        <w:t>Erwägungen</w:t>
      </w:r>
    </w:p>
    <w:p>
      <w:r>
        <w:rPr>
          <w:b/>
        </w:rPr>
        <w:t>E. 2</w:t>
      </w:r>
    </w:p>
    <w:p>
      <w:r>
        <w:t>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21. Juli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3</w:t>
      </w:r>
    </w:p>
    <w:p>
      <w:r>
        <w:t>3.1Â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w:t>
      </w:r>
    </w:p>
    <w:p>
      <w:r>
        <w:t>3.2Â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4.Â Â Â Â Â Â</w:t>
      </w:r>
    </w:p>
    <w:p>
      <w:r>
        <w:t>4.1Â Â Â Â  GestÃ¼tzt auf das polydisziplinÃ¤re Gutachten des B.___ vom 27. November 2008 (Urk. 10/34) verneinte die Beschwerdegegnerin einen Rentenanspruch des BeschwerdefÃ¼hrers unter Ausklammerung des Unfalls vom 24. Februar 2009. Zwar sei der BeschwerdefÃ¼hrer in seiner angestammten TÃ¤tigkeit als Bauarbeiter zu 100 % arbeitsunfÃ¤hig, eine leidensangepasste TÃ¤tigkeit sei ihm jedoch seit Januar 2006 in vollem Umfang zumutbar.</w:t>
      </w:r>
    </w:p>
    <w:p>
      <w:r>
        <w:t>4.2Â Â Â Â  DemgegenÃ¼ber macht der BeschwerdefÃ¼hrer geltend, er kÃ¶nne diese Feststellung nicht akzeptieren. Seit seiner Herzoperation sei er stÃ¤ndig mÃ¼de, krank und finde keine Arbeit. Seinerseits erwÃ¤hnt er, der Unfall vom 24. Februar 2009 sei von der Beschwerdegegnerin nicht berÃ¼cksichtigt worden.</w:t>
      </w:r>
    </w:p>
    <w:p>
      <w:r>
        <w:t>4.3Â Â Â Â  Streitig und zu prÃ¼fen ist vorab der Anspruch des BeschwerdefÃ¼hrers auf eine Rente bis zum Unfall vom 24. Februar 2009.</w:t>
      </w:r>
    </w:p>
    <w:p>
      <w:r>
        <w:t>5.Â Â Â Â Â Â</w:t>
      </w:r>
    </w:p>
    <w:p>
      <w:r>
        <w:t>5.1Â Â Â Â  Aus den medizinischen Unterlagen ergibt sich, dass der BeschwerdefÃ¼hrer seit dem Herzinfarkt und der anschliessenden fÃ¼nffachen Bypass-Operation im Januar 2006 im Wesentlichen Ã¼ber chronisch rezidivierende belastungsabhÃ¤ngige Thorax-/Herzschmerzen, belastungsabhÃ¤ngige Atemnot, chronische Schmerzen in der rechten Schulter, Schmerzen im Bereich des rechten SchlÃ¼sselbeins, diskrete Beschwerden im Bereich der Sternotomienarbe, Antriebslosigkeit, SchlafstÃ¶rungen und KonzentrationsstÃ¶rungen klagt (Urk. 10/34 S. 5).</w:t>
      </w:r>
    </w:p>
    <w:p>
      <w:r>
        <w:t>5.2Â Â Â Â  Der behandelnde Hausarzt Dr. C.___ attestierte dem BeschwerdefÃ¼hrer wechselnde ArbeitsunfÃ¤higkeiten in der angestammten TÃ¤tigkeit als Bauarbeiter zwischen 25-100 % (Urk. 10/14 S. 7). Am 8. September 2007 Ã¤usserte er sich dahingehend, der BeschwerdefÃ¼hrer sei als Bauarbeiter auf Dauer zu 75 % arbeitsfÃ¤hig (Urk. 10/14 S. 8). Dennoch schrieb er ihn in der Folge bis zum 2. MÃ¤rz 2008 zu 50 % arbeitsunfÃ¤hig (Urk. 10/24 S. 7). Am 21. MÃ¤rz 2008 erachtete der Hausarzt den BeschwerdefÃ¼hrer als lediglich noch zu 50 % auf dem Bau einsetzbar, wobei ihm in einer sitzenden TÃ¤tigkeit mehr zugemutet werden kÃ¶nne (Urk. 10/24 S. 9), eine Depression behindere ihn im Alltag jedoch stark. Am 27. MÃ¤rz 2009 hielt der Hausarzt im Vorbescheidverfahren erneut fest, der BeschwerdefÃ¼hrer sei aus seiner Sicht nur noch zu 50 % arbeitsfÃ¤hig (Urk. 10/44). Schliesslich nahm er mit Schreiben vom 5. August 2009 Stellung zum Gutachten des B.___ und Ã¤usserte sich dahingehend, dass eine 100%ige ArbeitsfÃ¤higkeit in einer behindertengerechten Arbeit seiner Ansicht nach allenfalls seit dem 1. Juli 2007 bestehe (Urk. 10/60).</w:t>
      </w:r>
    </w:p>
    <w:p>
      <w:r>
        <w:t>5.3Â Â Â Â</w:t>
      </w:r>
    </w:p>
    <w:p>
      <w:r>
        <w:t>5.3.1Â Â  Am 16. April 2009 veranlasste die Beschwerdegegnerin ein polydisziplinÃ¤res Gutachten beim B.___ (Urk. 10/30), welches am 27. November 2008 erstattet wurde (Urk. 10/34).</w:t>
      </w:r>
    </w:p>
    <w:p>
      <w:r>
        <w:t>5.3.2Â Â  Die internistische/allgemeinmedizinische Untersuchung ergab einen unauffÃ¤lligen Allgemeinzustand. Die klinische Untersuchung des Herzens wie auch der Lunge zeigte sich unauffÃ¤llig und es wurden insbesondere keine klinischen Zeichen einer manifesten Herzinsuffizienz festgestellt (Urk. 10/34 S. 6).</w:t>
      </w:r>
    </w:p>
    <w:p>
      <w:r>
        <w:t>5.3.3Â Â  Das psychiatrische Teilgutachten enthÃ¤lt keine psychiatrischen Diagnosen mit Einfluss auf die ArbeitsfÃ¤higkeit. Es wird ausgefÃ¼hrt, eine depressive StÃ¶rung habe sich nicht feststellen lassen. Die vom Hausarzt genannten depressiven VerstimmungszustÃ¤nde hÃ¤tten sich vollstÃ¤ndig zurÃ¼ckgebildet. Daher bestehe aus psychiatrischer Sicht keine EinschrÃ¤nkung der ArbeitsfÃ¤higkeit (Urk. 10/34 S. 9).</w:t>
      </w:r>
    </w:p>
    <w:p>
      <w:r>
        <w:t>5.3.4Â Â  AnlÃ¤sslich der orthopÃ¤dischen Untersuchung entkleidete sich der Beschwerde-fÃ¼hrer im Stehen zÃ¼gig und ohne sichtbare Behinderung. Insbesondere bewegte er die rechte Schulter spontan frei und setzte den rechten Arm auch Ã¼ber Kopfniveau ein. Er wirkte kÃ¶rperlich trainiert. Der ebene Gang mitsamt den geprÃ¼ften Varianten war unauffÃ¤llig. Die Untersuchung der WirbelsÃ¤ule ergab eine freie Beweglichkeit in sÃ¤mtlichen Abschnitten. Desgleichen zeigte sich an den oberen und unteren ExtremitÃ¤ten eine freie Beweglichkeit bei guter Kraftentfaltung. Auch die forciert durchgefÃ¼hrten funktionellen Tests an der rechten Schulter waren unauffÃ¤llig. Auf neurologischer Ebene zeigten sich keine Hinweise fÃ¼r das Vorliegen einer Pathologie im Bereich des peripheren Nerven-systems. Somit ergab auch die orthopÃ¤dische Beurteilung keine EinschrÃ¤nkung der ArbeitsfÃ¤higkeit (Urk. 10/34 S. 13).</w:t>
      </w:r>
    </w:p>
    <w:p>
      <w:r>
        <w:t>5.3.5Â Â  Im Rahmen der Gesamtbeurteilung erfolgte die Feststellung, dass eine Diskrepanz zwischen der objektiven medizinischen Beurteilung und der subjektiven SelbsteinschÃ¤tzung bestehe, da der BeschwerdefÃ¼hrer sich selbst fÃ¼r leichte TÃ¤tigkeiten lediglich noch als zu 50 % arbeitsfÃ¤hig erachte.</w:t>
      </w:r>
    </w:p>
    <w:p>
      <w:r>
        <w:t>5.3.6Â Â  Zusammenfassend mass das B.___ lediglich der diagnostizierten koronaren Herzkrankheit (ICD-10 I25.1) Einfluss auf die ArbeitsfÃ¤higkeit bei. Die Gutachter hielten fest, dass der BeschwerdefÃ¼hrer in seiner angestammten TÃ¤tigkeit als Bauarbeiter und in sÃ¤mtlichen anderen kÃ¶rperlich schwer belastenden TÃ¤tigkeiten seit dem 16. Januar 2006 zu 100 % arbeitsunfÃ¤hig sei. KÃ¶rperlich mittelschwer belastende TÃ¤tigkeiten seien ihm mit einer Arbeits- respektive LeistungsfÃ¤higkeit von 50 % ab demselben Datum zumutbar. KÃ¶rperlich leicht belastende VerweistÃ¤tigkeiten dagegen seien dem BeschwerdefÃ¼hrer mit einer 100%igen Arbeits- und LeistungsfÃ¤higkeit ebenfalls ab demselben Datum zumutbar (Urk. 10/34 S. 16). Auf Nachfrage der Beschwerdegegnerin datierte das B.___ am 4. Februar 2009 den Beginn der 100%igen ArbeitsfÃ¤higkeit fÃ¼r leichte kÃ¶rperliche TÃ¤tigkeiten auf Âeinige Wochen nach dem damaligen kardialen EreignisÂ (Urk. 10/37).</w:t>
      </w:r>
    </w:p>
    <w:p>
      <w:r>
        <w:t>5.4Â Â Â Â  Das Gutachten des B.___ ist fÃ¼r die Beantwortung der gestellten Fragen umfassend, basiert auf den erforderlichen Untersuchungen und die vom BeschwerdefÃ¼hrer geklagten Beschwerden wurden berÃ¼cksichtigt. Die Begutachtung erfolgte in Kenntnis der Vorakten. Die Darlegung der medizinischen Befunde leuchtet ein und die Schlussfolgerungen sind begrÃ¼ndet und nachvollziehbar. Die Angaben des Hausarztes zur ArbeitsfÃ¤higkeit sind hingegen teilweise widersprÃ¼chlich und zu wenig eingehend begrÃ¼ndet. DarÃ¼ber hinaus wird nicht dargetan, worin genau die jeweiligen gesundheitlichen EinschrÃ¤nkungen liegen sollen. Damit lassen sich die von Dr. C.___ gemachten Feststellungen der Arbeits(un)fÃ¤higkeit aufgrund der medizinischen Unterlagen nicht nachvollziehen. Die vom ihm vorgebrachten EinwÃ¤nde vermÃ¶gen damit das Gutachten des B.___ nicht zu entkrÃ¤ften, zumal er sich nicht detailliert mit den dortigen Feststellungen auseinandersetzt. Damit hat die Beschwerdegegnerin zu Recht auf das Gutachten des B.___ abgestellt.</w:t>
      </w:r>
    </w:p>
    <w:p>
      <w:r>
        <w:t>5.5Â Â Â Â  Zusammenfassend ist somit von einer vollschichtigen ArbeitsfÃ¤higkeit in einer leidensangepassten TÃ¤tigkeit auszugehen. Dies zumindest, was die Situation bis zum Unfall vom 24. Februar 2009 betrifft.</w:t>
      </w:r>
    </w:p>
    <w:p>
      <w:r>
        <w:t>6.Â Â Â Â Â Â</w:t>
      </w:r>
    </w:p>
    <w:p>
      <w:r>
        <w:t>6.1Â Â Â Â  BezÃ¼glich des von der Beschwerdegegnerin vorgenommenen Einkommensvergleichs bringt der BeschwerdefÃ¼hrer nichts vor.</w:t>
      </w:r>
    </w:p>
    <w:p>
      <w:r>
        <w:t>6.2Â Â Â Â  Wie dem Auszug aus dem individuellen Konto (Urk. 10/10) zu entnehmen ist, erzielte der BeschwerdefÃ¼hrer an seiner letzten Stelle als Bauarbeiter im Jahr 2005, als er noch voll arbeitsfÃ¤hig war, ein Jahreseinkommen von Fr. 62'097.--. Zwar wurde das ArbeitsverhÃ¤ltnis gemÃ¤ss Angaben der ehemaligen Arbeitgeberin aus wirtschaftlichen GrÃ¼nden aufgelÃ¶st (Urk. 10/25 S. 2), so dass der BeschwerdefÃ¼hrer auch ohne Gesundheitsschaden nicht mehr die gleiche TÃ¤tigkeit ausÃ¼ben wÃ¼rde. Dennoch rechtfertigt sich ein Abstellen auf dieses Einkommen, da der BeschwerdefÃ¼hrer stets als Bauarbeiter gearbeitet hat. Aufgerechnet auf das Jahr 2007, dem Jahr des hypothetischen Rentenbeginns, ist somit von einem hypothetischen Valideneinkommen in der HÃ¶he von rund Fr. 63'836.-- auszugehen (Bundesamt fÃ¼r Statistik [BFS], Schweizerischer Lohnindex nach Branche [2005 = 100; im Internet abrufbar], Nominallohnindex MÃ¤nner [T1.1.05], Baugewerbe, 2005: 100, 2007: 102.8).</w:t>
      </w:r>
    </w:p>
    <w:p>
      <w:r>
        <w:t>6.3Â Â Â Â  Das Invalideneinkommen ist praxisgemÃ¤ss anhand der statistischen Durchschnittswerte der Schweizerischen Lohnstrukturerhebung (LSE) des BFS zu ermitteln. Der monatliche Bruttolohn (Zentralwert) mÃ¤nnlicher ArbeitskrÃ¤fte im privaten Sektor fÃ¼r einfache und repetitive TÃ¤tigkeiten betrug im Jahr 2006 bei einer 40-Stundenwoche im Durchschnitt Fr. 4'732.-- (LSE 2006, TA1, Total, Niveau 4, MÃ¤nner). Indexiert auf das Jahr 2007 (BFS, a.a.O., Nominallohnindex MÃ¤nner [T1.1.05], Total, 2006: 101.1, 2007: 102.8) und unter BerÃ¼cksichtigung der durchschnittlichen betriebsÃ¼blichen Arbeitszeit von 41,7 Stunden pro Woche (Die Volkswirtschaft 1/2 - 2010, S. 94 Tabelle B9.2) sowie aufgerechnet auf ein Jahr ergibt sich ein Einkommen von rund Fr. 60'193.--. Die Beschwerdegegnerin gewÃ¤hrte dem BeschwerdefÃ¼hrer einen Leidensabzug von 10 %, da ihm nur noch leichte TÃ¤tigkeiten zumutbar sind. Dies fÃ¼hrt zu einem hypothetischen Invalideneinkommen von rund Fr. 54'173.--.</w:t>
      </w:r>
    </w:p>
    <w:p>
      <w:r>
        <w:t>6.4Â Â Â Â  GegenÃ¼ber dem ermittelten hypothetischen Valideneinkommen von Fr. 63'836.-- ergibt sich damit ein rentenausschliessender InvaliditÃ¤tsgrad von rund 15 %.</w:t>
      </w:r>
    </w:p>
    <w:p>
      <w:r>
        <w:t>7.Â Â Â Â Â Â</w:t>
      </w:r>
    </w:p>
    <w:p>
      <w:r>
        <w:t>7.1Â Â Â Â  Wie bereits eingangs erwÃ¤hnt, erlitt der BeschwerdefÃ¼hrer am 24. Februar 2009 bei einem Sturz eine Fraktur an der linken Hand. Dieses Ereignis wurde von der IV-Stelle ausdrÃ¼cklich ausgeklammert und es wurde eine spÃ¤tere Beurteilung in Aussicht gestellt, weshalb den Akten nicht zu entnehmen ist, wie sich der Gesundheitszustand nach dem 24. Februar 2009 bis zum Erlass der angefochtenen VerfÃ¼gung am 21. Juli 2009 (Urk. 10/58) genau prÃ¤sentierte und wie sich die Folgen des Unfalls insbesondere auf die Arbeits- und ErwerbsfÃ¤higkeit auswirkten.</w:t>
      </w:r>
    </w:p>
    <w:p>
      <w:r>
        <w:t>7.2Â Â Â Â  Es ist jedoch nicht auszuschliessen, dass der BeschwerdefÃ¼hrer nach dem Unfall allenfalls Anspruch auf eine (befristete) Rente gehabt hat. Dies gilt es von der Beschwerdegegnerin zu prÃ¼fen. Die Sache ist daher an diese zurÃ¼ckzuweisen, damit sie den Anspruch des BeschwerdefÃ¼hrers auf eine Invalidenrente nach dem Unfall vom 24. Februar 2009 prÃ¼fe und darÃ¼ber verfÃ¼ge. In diesem Sinn ist die Beschwerde teilweise gutzuheissen.</w:t>
      </w:r>
    </w:p>
    <w:p>
      <w:r>
        <w:rPr>
          <w:b/>
        </w:rPr>
        <w:t>E. 8</w:t>
      </w:r>
    </w:p>
    <w:p>
      <w:r>
        <w:t>8.1Â Â Â Â  Liegt keine anwaltschaftliche Vertretung vor, besteht der Anspruch auf eine ParteientschÃ¤digung nur, wenn die Vertretung fÃ¼r das in Frage stehende Rechtsgebiet besonders qualifiziert ist und wenn nicht anzunehmen ist, dass sie kostenlos erfolgt (BGE 108 V 271 Erw. 2; ZAK 1991 S. 421 Erw. 2). Aus der Vollmacht (Urk. 4) geht nicht hervor, dass die Vertreterin des BeschwerdefÃ¼hrers, Fatima da Silva, im Bereich des Sozialversicherungsrechts besonders qualifiziert ist, weshalb keine ProzessentschÃ¤digung zugesprochen werden kann.</w:t>
      </w:r>
    </w:p>
    <w:p>
      <w:r>
        <w:t>8.2Â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den Parteien anteilmÃ¤ssig, dem BeschwerdefÃ¼hrer zu vier FÃ¼nfteln, der Beschwerdegegnerin zu einem FÃ¼nftel, aufzuerlegen.</w:t>
      </w:r>
    </w:p>
    <w:p>
      <w:r>
        <w:t>Das Gericht erkennt:</w:t>
      </w:r>
    </w:p>
    <w:p>
      <w:r>
        <w:t>1.Â Â Â Â Â Â Â Â  Die Beschwerde wird in dem Sinne teilweise gutgeheissen, dass der angefochtene Einspracheentscheid vom 21. Juli 2009, soweit damit ein Rentenanspruch ab Februar 2009 verneint wurde, aufgehoben und die Sache an die Sozialversicherungsanstalt des Kantons ZÃ¼rich, IV-Stelle, zurÃ¼ckgewiesen wird, damit diese, nach erfolgter AbklÃ¤rung im Sinne der ErwÃ¤gungen, Ã¼ber den Rentenanspruch des BeschwerdefÃ¼hrers ab Februar 2009 neu verfÃ¼ge.</w:t>
      </w:r>
    </w:p>
    <w:p>
      <w:r>
        <w:t>2.Â Â Â Â Â Â Â Â  Die Gerichtskosten von Fr. 600.-- werden dem BeschwerdefÃ¼hrer zu vier FÃ¼nfteln (Fr. 480.--) sowie der Beschwerdegegnerin zu einem FÃ¼nftel (Fr. 120.--) auferlegt. Rechnung und Einzahlungsschein werden den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