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IV.2009.00671 vom 19. August 2010</w:t>
      </w:r>
    </w:p>
    <w:p>
      <w:r>
        <w:t>ZH Sozialversicherungsgericht, 2010-08-19, DE</w:t>
      </w:r>
    </w:p>
    <w:p>
      <w:r>
        <w:rPr>
          <w:b/>
        </w:rPr>
        <w:t xml:space="preserve">Quelle: </w:t>
      </w:r>
      <w:r>
        <w:t>https://mcp.opencaselaw.ch/entscheid/zh_sozialversicherungsgericht_IV.2009.00671</w:t>
      </w:r>
    </w:p>
    <w:p>
      <w:r>
        <w:t>FR: ZH_SOZIALVERSICHERUNGSGERICHT IV.2009.00671 du 19 août 2010</w:t>
      </w:r>
    </w:p>
    <w:p>
      <w:r>
        <w:t>IT: ZH_SOZIALVERSICHERUNGSGERICHT IV.2009.00671 del 19 agosto 2010</w:t>
      </w:r>
    </w:p>
    <w:p>
      <w:pPr>
        <w:pStyle w:val="Heading2"/>
      </w:pPr>
      <w:r>
        <w:t>Erwägungen</w:t>
      </w:r>
    </w:p>
    <w:p>
      <w:r>
        <w:rPr>
          <w:b/>
        </w:rPr>
        <w:t>E. 3</w:t>
      </w:r>
    </w:p>
    <w:p>
      <w:r>
        <w:t>3.1Â Â Â Â  Dem AbklÃ¤rungsbericht der IV-Stelle Z.___ vom 14. Oktober 2004 ist zu entnehmen, dass namentlich bezÃ¼glich An- und Ausziehen, Kleider bereitstellen und Hilfsmittel ein zeitlicher Mehraufwand von 40 Minuten pro Tag bestehe, da der BeschwerdefÃ¼hrer unter anderem nicht in der Lage sei zu stehen, ohne dass er gestÃ¼tzt werde, und nur in der Lage sei, Schuhe mit Klettverschluss selbstÃ¤ndig zu schliessen (Urk. 6/277/3). Beim Aufstehen, Sitzen und Abliegen ergebe sich ebenfalls ein Mehraufwand von 40 Minuten pro Tag (Urk. 6/277/3), und beim Essen ein solcher von einer Stunde und 30 Minuten pro Tag (Urk. 6/277/3). Betreffend KÃ¶rperpflege resultiere ein Mehraufwand von 40 Minuten pro Tag (Urk. 6/277/4). Bei der Verrichtung der Notdurft bestehe ein Mehraufwand von 50 Minuten pro Tag. Der BeschwerdefÃ¼hrer mÃ¼sse auf die Toilette gefÃ¼hrt werden und Windeln tragen (Urk. 6/277/4). Der Mehraufwand betreffend die Fortbewegung in und ausser Haus kÃ¶nne beim Intensivpflegezuschlag nicht angerechnet werden (Urk. 6/277/4). Es bestehe auch eine PflegebedÃ¼rftigkeit (stimulierende Ãbungen fÃ¼r die Muskulatur und Sehnen, Laufengehen, spezielles Fahrrad); der Mehraufwand hierfÃ¼r betrage eine Stunde und 34 Minuten pro Tag (Urk. 6/277/5). Hingegen bestehe kein Mehraufwand bezÃ¼glich pflegerischer Leistungen (Urk. 6/277/5). Der Mehraufwand bezÃ¼glich therapeutischer Massnahmen sowie der Begleitung zum Arzt oder der Unterziehung einer Therapie betrage 30 respektive 11 Minuten pro Tag (Urk. 6/277/5). Die persÃ¶nliche Ãberwachung beanspruche 2 Stunden pro Tag. Zusammenfassend ergebe sich bezÃ¼glich der alltÃ¤glichen Lebensverrichtungen (4 Stunden und 20 Minuten), der Pflege und Begleitung zur Therapie und Arzt (2 Stunden 15 Minuten) sowie der persÃ¶nlichen und intensiven Ãberwachung (2 Stunden) ein zeitlicher Mehraufwand von 8 Stunden und 35 Minuten pro Tag (Urk. 6/277/6).</w:t>
      </w:r>
    </w:p>
    <w:p>
      <w:r>
        <w:t>3.2Â Â Â Â</w:t>
      </w:r>
    </w:p>
    <w:p>
      <w:r>
        <w:t>3.2.1 Im AbklÃ¤rungsbericht vom 30. April 2009 wird festgehalten, der invaliditÃ¤tsbedingte Mehraufwand bezÃ¼glich der Reinigung nach der Verrichtung der Notdurft betrage insgesamt 40 Minuten pro Tag. Der BeschwerdefÃ¼hrer trage keine Windeln mehr, er sei in diesem Bereich jetzt kontinent. Es sei jedoch immer erforderlich, dass der BeschwerdefÃ¼hrer beim Toilettengang von einer Drittperson begleitet werde. Auch das Reinigen nach dem Stuhlgang mÃ¼sse weiterhin von einer Drittperson vorgenommen werden, da dem BeschwerdefÃ¼hrer dies aufgrund seiner Behinderung nicht mÃ¶glich sei. Nach den Angaben der Mutter nehme diese jeweils noch fÃ¼r lÃ¤ngere AusflÃ¼ge mit dem Auto als Reserve Einlagen mit, wenn man in der Not kein WC finde, wobei man nur selten davon Gebrauch machen mÃ¼sse (Urk. 6/480/3). Die Mutter des BeschwerdefÃ¼hrers fÃ¼hrt dazu aus, dass dieser meistens, somit nicht die ganze Zeit, keine Windeln mehr trage. Der Aufwand habe mit dem Weglassen der Windeln jedoch zugenommen, da ihr Sohn die Verrichtung der Notdurft nicht mit Sicherheit kontrollieren kÃ¶nne, was zusÃ¤tzlichen Aufwand hinsichtlich der Begleitung zur Toilette und der regelmÃ¤ssigen Reinigung von Kleidern, Bett und Rollstuhlsitz und eine intensivere Anwesenheit und Ãberwachung zur Folge habe (Urk. 1 S. 2). Zudem wird darauf hingewiesen, dass sich der Toilettengang schwieriger und langsamer gestalte, da der BeschwerdefÃ¼hrer grÃ¶sser und schwerer geworden sei (Urk. 1 S. 2), was im AbklÃ¤rungsbericht nicht erwÃ¤hnt werde.</w:t>
      </w:r>
    </w:p>
    <w:p>
      <w:r>
        <w:t>3.2.2 Diese Vorbringen sind glaubhaft, und es ist nachvollziehbar, dass durch das Weglassen der Windeln der Aufwand im Zusammenhang mit der Verrichtung der Notdurft eher hÃ¶her, sicher aber nicht geringer geworden ist und mehr als bloss 40 Minuten pro Tag, wie dies im AbklÃ¤rungsbericht vom 30. April 2009 angenommen wird, betrÃ¤gt.</w:t>
      </w:r>
    </w:p>
    <w:p>
      <w:r>
        <w:t>3.3Â Â Â Â</w:t>
      </w:r>
    </w:p>
    <w:p>
      <w:r>
        <w:t>3.3.1Â Â  In der Beschwerdeschrift werden weitere Verrichtungen genannt, welche einen Mehraufwand bedingen wÃ¼rden: Dem BeschwerdefÃ¼hrer, der seit 2006 an epileptischen AnfÃ¤llen leidet, mÃ¼ssten die Epilepsiemedikamente verabreicht werden. Es sei deswegen auch mehr Zeit fÃ¼r nÃ¤chtliche Kontrollen nÃ¶tig (Urk. 1 S. 2). Im AbklÃ¤rungsbericht wird der Mehraufwand betreffend die Epilepsiemedikamente mit 30 Minuten pro Tag berÃ¼cksichtigt. Zudem werden 2 Stunden fÃ¼r die intensive Ãberwachung, welche aufgrund der Epilepsie-AnfÃ¤lle notwendig ist, beim Mehraufwand angerechnet (Urk. 6/480/4). Damit wird diesem Aufwand hinreichend Rechnung getragen. Keine ErwÃ¤hnung fand hingegen der durch das HÃ¶rgerÃ¤t bedingte Mehraufwand, obwohl aktenkundig ist und sogar im AbklÃ¤rungsbericht festgehalten wird, dass der BeschwerdefÃ¼hrer ein HÃ¶rgerÃ¤t trÃ¤gt (Urk. 6/443, 6/457, 6/480). Gleich verhÃ¤lt es sich bezÃ¼glich des Aufwands, welcher durch das Kunststoff-Korsett verursacht wird (Urk. 1 S. 3). Die Mutter des BeschwerdefÃ¼hrers macht weiter geltend, dass ihre stÃ¤ndige Hilfe und Anwesenheit bei den Hausaufgaben und allen Spielen nÃ¶tig sei. Ferner sei die Anwesenheit und Kommunikationshilfe der Mutter bei Treffen mit Freunden des BeschwerdefÃ¼hrers erforderlich. Wenn der BeschwerdefÃ¼hrer in den Garten gehe, mÃ¼sse eine Rampe aufgestellt werden (Urk. 1 S. 3). Im AbklÃ¤rungsbericht wird sodann unter dem Titel Fortbewegung/Pflege gesellschaftlicher Kontakte zwar erwÃ¤hnt, dass sich der BeschwerdefÃ¼hrer mit dem Rollstuhl nur auf einer ganz ebenen Strasse ein kurzes StÃ¼ck selber vorwÃ¤rts bewegen kÃ¶nne und er vor allem von einer Drittperson gestossen werden mÃ¼sse. DafÃ¼r wird jedoch kein invaliditÃ¤tsbedingter Mehraufwand eingesetzt. FÃ¼r die therapeutischen Ãbungen zu Hause schliesslich wird im AbklÃ¤rungsbericht von einem Zeitaufwand von insgesamt 75 Minuten pro Tag ausgegangen (Urk. 6/480). Die Mutter des BeschwerdefÃ¼hrers macht indes geltend, dass nunmehr jede therapeutische TÃ¤tigkeit motiviert und begrÃ¼ndet werden mÃ¼sse, was im Kleinkindalter noch nicht so viel Zeit in Anspruch genommen habe (Urk. 1 S. 3).</w:t>
      </w:r>
    </w:p>
    <w:p>
      <w:r>
        <w:t>3.3.2Â Â  Wird der glaubhaft dargelegte Mehraufwand, der im AbklÃ¤rungsbericht nicht festgehalten wurde, berÃ¼cksichtigt, erreicht der Gesamtaufwand ohne Weiteres Ã¼ber acht Stunden pro Tag, weshalb der Anspruch auf den Intensivpflegezuschlag schweren Grades nach wie vor ausgewiesen ist. Somit besteht kein Grund, den Pflegezuschlag revisionsweise herabzusetzen.</w:t>
      </w:r>
    </w:p>
    <w:p>
      <w:r>
        <w:t>3.4Â Â Â Â  Diese ErwÃ¤gungen fÃ¼hren zur Gutheissung der Beschwerde.</w:t>
      </w:r>
    </w:p>
    <w:p>
      <w:r>
        <w:t>4.Â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500.-- anzusetzen. Entsprechend dem Ausgang des Verfahrens sind sie der Beschwerdegegnerin aufzuerlegen.</w:t>
      </w:r>
    </w:p>
    <w:p>
      <w:r>
        <w:t>Das Gericht erkennt:</w:t>
      </w:r>
    </w:p>
    <w:p>
      <w:r>
        <w:t>1.Â Â Â Â Â Â Â Â  In Gutheissung der Beschwerde wird Dispositiv Ziffer 2 der angefochtenen VerfÃ¼gung vom 17. Juni 2009 mit der Feststellung aufgehoben, dass weiterhin Anspruch auf einen Intensivpflegezuschlag schweren Grades besteht.</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X.___ unter Beilage des Doppels von Urk. 10</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