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IV.2009.00588 vom 14. März 2011</w:t>
      </w:r>
    </w:p>
    <w:p>
      <w:r>
        <w:t>ZH Sozialversicherungsgericht, 2011-03-14, DE</w:t>
      </w:r>
    </w:p>
    <w:p>
      <w:r>
        <w:rPr>
          <w:b/>
        </w:rPr>
        <w:t xml:space="preserve">Quelle: </w:t>
      </w:r>
      <w:r>
        <w:t>https://mcp.opencaselaw.ch/entscheid/zh_sozialversicherungsgericht_IV.2009.00588</w:t>
      </w:r>
    </w:p>
    <w:p>
      <w:r>
        <w:t>FR: ZH_SOZIALVERSICHERUNGSGERICHT IV.2009.00588 du 14 mars 2011</w:t>
      </w:r>
    </w:p>
    <w:p>
      <w:r>
        <w:t>IT: ZH_SOZIALVERSICHERUNGSGERICHT IV.2009.00588 del 14 marzo 2011</w:t>
      </w:r>
    </w:p>
    <w:p>
      <w:pPr>
        <w:pStyle w:val="Heading2"/>
      </w:pPr>
      <w:r>
        <w:t>Erwägungen</w:t>
      </w:r>
    </w:p>
    <w:p>
      <w:r>
        <w:rPr>
          <w:b/>
        </w:rPr>
        <w:t>E. 2</w:t>
      </w:r>
    </w:p>
    <w:p>
      <w:r>
        <w:t>2.1Â Â Â Â Â Â Â Â  Streitgegenstand in diesem Verfahren bildet einzig die Frage, ob die Voraussetzungen fÃ¼r das Eintreten auf die Neuanmeldung vom 29. August 2008 respektive vom 13. November 2008 erfÃ¼llt sind (vgl. dazu auch zutreffende AusfÃ¼hrungen in der Beschwerdeantwort vom 6. August 2009, Urk. 8). Anhaltspunkte dafÃ¼r, dass es sich beim formellen Nichteintretensentscheid der Verwaltung seinem tatsÃ¤chlichen rechtlichen Bedeutungsgehalt entsprechend um einen erneut ablehnenden Sachentscheid handelt (vgl. BGE 109 V 263 Erw. 2a, 117 V 13 ff. Erw. 2b, 120 V 496 Erw. 1a), liegen keine vor. Die Beschwerdegegnerin veranlasste keine zusÃ¤tzlichen medizinischen AbklÃ¤rungen oder Berichte, sondern nahm lediglich die eingehenden Ã¤rztlichen Berichte zu den Akten und nahm nach RÃ¼cksprache mit dem Regionalen Ã¤rztlichen Dienst (RAD; vgl. Urk. 9/72/2) lediglich eine summarische PrÃ¼fung vor.</w:t>
      </w:r>
    </w:p>
    <w:p>
      <w:r>
        <w:t>Â Â Â Â Â Â Â Â  Zu prÃ¼fen ist demgemÃ¤ss, ob die BeschwerdefÃ¼hrerin in rechtsgenÃ¼gender Weise eine fÃ¼r den Rentenanspruch erhebliche VerÃ¤nderung des InvaliditÃ¤tsgrades glaubhaft machen konnte, und zwar verglichen mit den VerhÃ¤ltnissen im Zeitpunkt des Erlasses der VerfÃ¼gung vom 12. Juni 2008, mit welcher ihr vom 1. November 2004 bis 31. Mai 2006 eine Dreiviertelsrente bei einem InvaliditÃ¤tsgrad von 66 % zugesprochen (Urk. 9/61), im Anschluss an die Befristung jedoch ein Rentenanspruch bei einem InvaliditÃ¤tsgrad von 17 % verneint worden war. Berechnet wurde die InvaliditÃ¤t gestÃ¼tzt auf die gemischte Methode. Dabei ging die Beschwerdegegnerin von einem 60%igen Erwerbsanteil und einer 40%igen HaushaltstÃ¤tigkeit im Gesundheitsfalle aus (vgl. zur BegrÃ¼ndung VerfÃ¼gungsteil 2 zur Mitteilung des Beschlusses vom 14. April 2008, Urk. 9/55/2; zum zeitlichen Referenzzeitpunkt vgl. BGE 130 V 77 Erw. 3.2).</w:t>
      </w:r>
    </w:p>
    <w:p>
      <w:r>
        <w:t>2.2Â Â Â Â  Die Beschwerdegegnerin stÃ¼tzte sich bei der InvaliditÃ¤tsbemessung im Rahmen der VerfÃ¼gung vom 12. Juni 2008 (Urk. 9/61) zur Beurteilung der BeeintrÃ¤chtigung der ArbeitsfÃ¤higkeit im Haushalt auf den AbklÃ¤rungsbericht vom 14. Februar 2007, wonach die BeschwerdefÃ¼hrerin in der HaushaltstÃ¤tigkeit, welche im Gesundheitsfalle einen Anteil von 40 % einnehmen wÃ¼rde, zu 15,75 % eingeschrÃ¤nkt war (Urk. 9/25).</w:t>
      </w:r>
    </w:p>
    <w:p>
      <w:r>
        <w:t>Â Â Â Â Â Â Â Â  Im Erwerbsbereich koordinierte die Beschwerdegegnerin ihre InvaliditÃ¤tsbemessung im Wesentlichen mit derjenigen der SUVA und stellte sich dabei auf den Standpunkt, dass ihre AbklÃ¤rungen keine erheblichen EinschrÃ¤nkungen ergeben hÃ¤tten, welche nicht bereits durch die SUVA beurteilt worden seien (vgl. Urk. 9/42/2-3). Zur EinschÃ¤tzung der ArbeitsfÃ¤higkeit im Zeitpunkt des Erlasses der angefochtenen VerfÃ¼gung respektive der Renteneinstellung per 31. Mai 2006 stellte die Beschwerdegegnerin zudem auf die Beurteilungen der B.___, wo die BeschwerdefÃ¼hrerin ab 15. Juni 2004 in Behandlung stand (vgl. unter anderen Urk. 9/11/24 f., 9/12/1-7, 9/35/1-8), ab und berÃ¼cksichtigte die Berichte des damaligen Hausarztes Dr. med. C.___, Facharzt FMH fÃ¼r Innere Medizin, vom 15. November 2005 und vom 12. Dezember 2007 (Urk. 9/14/5-7, 9/48; vgl. Feststellungsblatt fÃ¼r den Beschluss, Urk. 9/36 und Urk. 9/56).</w:t>
      </w:r>
    </w:p>
    <w:p>
      <w:r>
        <w:t>Â Â Â Â Â Â Â Â  Die Diagnose im Bericht der B.___ vom 23. August 2007 lautete wie folgt:</w:t>
      </w:r>
    </w:p>
    <w:p>
      <w:r>
        <w:t>Â Â Â Â Â Â Â Â  "-Â Â Â Â Â Â Â Â  Restbeschwerden Knie links bei:</w:t>
      </w:r>
    </w:p>
    <w:p>
      <w:r>
        <w:t>Â Â Â Â Â Â Â Â  Â Â Â Â Â Â Â Â  -Â Â Â Â Â Â Â Â  Status nach Implantation einer unikompartimentellen Knieprothe-Â  Â Â Â Â Â Â Â Â  se links vom 24. November 2004</w:t>
      </w:r>
    </w:p>
    <w:p>
      <w:r>
        <w:t>Â Â Â Â Â Â Â Â  Â Â Â Â Â Â Â Â  -Â Â Â Â Â Â Â Â  Status nach Kniearthroskopie links, DÃ©bridement und Biopsieent-Â Â  Â Â Â Â Â Â Â Â  nahme (6x) am 2.7.2007</w:t>
      </w:r>
    </w:p>
    <w:p>
      <w:r>
        <w:t>Â Â Â Â Â Â Â Â  Â -Â Â Â Â Â Â Â Â  Medialbetonte Gonarthrose Knie rechts</w:t>
      </w:r>
    </w:p>
    <w:p>
      <w:r>
        <w:t>Â Â Â Â Â Â Â Â  Â - Â Â Â Â Â Â Â Â  Status nach zweimaliger Infiltration durch den Hausarzt".</w:t>
      </w:r>
    </w:p>
    <w:p>
      <w:r>
        <w:t>Â Â Â Â Â Â Â Â  Daneben wurden die Diagnosen einer arteriellen Hypertonie und einer Adipositas per magna gestellt. Der zustÃ¤ndige Arzt notierte eine 100%ige ArbeitsunfÃ¤higkeit als Raumpflegerin seit 2003 (Urk. 9/35/7). Eine explizite EinschÃ¤tzung der ArbeitsfÃ¤higkeit in einer der kÃ¶rperlichen EinschrÃ¤nkung angepassten TÃ¤tigkeit findet sich in diesem Bericht nicht, jedoch stellte sich Dr. med. D.___ des RAD in seiner Stellungnahme vom 12. November 2007 unter Bezugnahme auf seine EinschÃ¤tzung vom 1. MÃ¤rz 2007 auf den Standpunkt, dass der BeschwerdefÃ¼hrerin eine leidensadaptierte TÃ¤tigkeit voll zumutbar sei (Urk. 9/36/5-6).</w:t>
      </w:r>
    </w:p>
    <w:p>
      <w:r>
        <w:t>Â Â Â Â Â Â Â Â  Der Hausarzt Dr. C.___ wies in seinem Bericht vom 12. Dezember 2007 darauf hin, dass die BeschwerdefÃ¼hrerin wegen ihrer morbiden Adipositas im Spital Wetzikon im Hinblick auf eine operative Behandlung beurteilt worden und die Indikation fÃ¼r eine Magenbypassoperation gegeben sei, die BeschwerdefÃ¼hrerin sich jedoch nicht zu diesem Eingriff entschliessen kÃ¶nne. Sie gehe zurzeit an einem bis zwei StÃ¶cken infolge ihrer Kniegelenksbeschwerden auf beiden Seiten und eines lumbospondylogenen Schmerzsyndroms. Die lumbalen Schmerzen wÃ¼rden mit Physiotherapie behandelt. FÃ¼r die angestammte TÃ¤tigkeit erachtete Dr. C.___ die BeschwerdefÃ¼hrerin als sicher nicht mehr arbeitsfÃ¤hig. Ausserdem mÃ¼ssten die schweren Haushaltsarbeiten von den FamilienangehÃ¶rigen Ã¼bernommen werden. Zur ArbeitsfÃ¤higkeit in einer adaptierten TÃ¤tigkeit wies er darauf hin, dass die BeschwerdefÃ¼hrerin ungelernt sei. Inwiefern ihr eine kÃ¶rperlich leichte, vorwiegend sitzende TÃ¤tigkeit zumutbar sei, wÃ¤re gemÃ¤ss Dr. C.___ in einem Assessment abzuklÃ¤ren (Urk. 9/47-48).</w:t>
      </w:r>
    </w:p>
    <w:p>
      <w:r>
        <w:t>Â Â Â Â Â Â Â Â  Die RAD-Ãrzte Dr. D.___ und Dr. med. E.___ nahmen am 4. Februar 2008 zum Einwand der BeschwerdefÃ¼hrerin (Eingang am 10. Januar 2008, Urk. 9/49/1-4), welcher sich auf Dr. C.___'s AusfÃ¼hrungen stÃ¼tzte, Stellung und hielten fest, dass letzterer lediglich die bekannte medizinische Sachlage beschrieben habe und die geltend gemachten degenerativen VerÃ¤nderungen im rechten Kniegelenk bereits im Bericht der B.___ dokumentiert seien (Urk. 9/56/1-2).</w:t>
      </w:r>
    </w:p>
    <w:p>
      <w:r>
        <w:t>Â Â Â Â Â Â Â Â  Vor Erlass der VerfÃ¼gung vom 12. Juni 2008 reichte die B.___ einen weitern Verlaufsbericht der Kniesprechstunde vom 13. Mai 2008 mit BestÃ¤tigung der bisherigen Diagnosen ein. In der Anamnese erwÃ¤hnt wurde darin, dass die BeschwerdefÃ¼hrerin erklÃ¤rt habe, dass sie auf keinen Fall arbeiten kÃ¶nne und unter gar keinen UmstÃ¤nden eine TÃ¤tigkeit am Computer beziehungsweise im BÃ¼ro akzeptieren wÃ¼rde (Urk. 9/59/1-2).</w:t>
      </w:r>
    </w:p>
    <w:p>
      <w:r>
        <w:t>2.3Â Â Â Â  Nach Erlass der unangefochten in Rechtskraft erwachsenen VerfÃ¼gung vom 12. Juni 2008 (Urk. 9/61) machte die BeschwerdefÃ¼hrerin telefonisch bereits am 29. August 2008 eine Zustandsverschlechterung geltend (Urk. 9/62). Der Verlaufsbericht vom 28. August 2008 (Urk. 9/63), welcher von der B.___ gewohnheitsmÃ¤ssig eingereicht wurde, bot sowohl anamnestisch als auch aufgrund der aktuellen RÃ¶ntgenbilder des linken Kniegelenks keinen Anlass zur Annahme einer Verschlechterung des Gesundheitszustandes.</w:t>
      </w:r>
    </w:p>
    <w:p>
      <w:r>
        <w:t>2.4Â Â Â Â  Am 13. November 2008 ging bei der Beschwerdegegnerin ein Ã¤rztliches Zeugnis von Dr. A.___ vom 7. Oktober 2008 ein, welches auf entsprechende RÃ¼ckfrage der Verwaltung vom 18. November 2008 (Urk. 9/67/1) von der BeschwerdefÃ¼hrerin als Neuanmeldung unterzeichnet (Urk. 9/70) und am 19. Januar 2009 retourniert wurde (vgl. Aktenverzeichnis zu Urk. 9).</w:t>
      </w:r>
    </w:p>
    <w:p>
      <w:r>
        <w:t>Â Â Â Â Â Â Â Â  Dr. A.___ hielt in ihrem Bericht vom 7. Oktober 2008 fest, dass sie die BeschwerdefÃ¼hrerin seit Februar 2008 als HausÃ¤rztin betreue. Diese klage seither Ã¼ber invalidisierende Arthroseschmerzen in beiden Knien, welche zwischenzeitlich in der B.___ nochmals abgeklÃ¤rt worden seien. Daneben bestehe ein spondylogenes Schmerzsyndrom sowie eine ausgeprÃ¤gte Adipositas. Seit Februar sei die BeschwerdefÃ¼hrerin als Raumpflegerin zu 100 % arbeitsunfÃ¤hig. Da es bezÃ¼glich der Kniearthorsen trotz konservativer Therapie zu keiner wesentlichen Verbesserung gekommen sei, sei mit einer Verbesserung der ArbeitsfÃ¤higkeit im angestammten Beruf vorlÃ¤ufig nicht zu rechnen (Urk. 9/64).</w:t>
      </w:r>
    </w:p>
    <w:p>
      <w:r>
        <w:t>2.5Â Â Â Â  Nach der Beweislage bei einer Neuanmeldung muss die versicherte Person gemÃ¤ss hÃ¶chstrichterlicher Rechtsprechung die massgebliche TatsachenÃ¤nderung mit dem Revisionsgesuch respektive der Neuanmeldung glaubhaft machen (BGE 130 V 68 Erw. 5.2.5). Nach Erlass des angefochtenen Entscheides eingereichte medizinische Unterlagen sind daher eintretensrechtlich unbeachtlich. Wird mit der Neuanmeldung kein Eintretenstatbestand glaubhaft gemacht, ist der versicherten Person aber eine angemessene Frist zur Einreichung der Beweismittel anzusetzen, unter Androhung, dass ansonsten gegebenenfalls auf Nichteintreten zu erkennen sei (BGE 130 V 69 Erw. 5.2.5).</w:t>
      </w:r>
    </w:p>
    <w:p>
      <w:r>
        <w:t>Â Â Â Â Â Â Â Â  Dem von der BeschwerdefÃ¼hrerin als Neuanmeldung unterzeichneten Zeugnis von Dr. A.___ vom 7. Oktober 2008 ist keinerlei Hinweis auf eine Verschlechterung des Gesundheitszustandes seit Erlass der ursprÃ¼nglichen VerfÃ¼gung vom 12. Juni 2008 (Urk. 9/61) zu entnehmen. Dr. A.___ schilderte vielmehr einen seit Behandlungsbeginn im Februar 2008 unverÃ¤nderten Zustand. Mit Schreiben vom 18. November 2008 setzte die Beschwerdegegnerin der BeschwerdefÃ¼hrerin in Nachachtung der hÃ¶chstrichterlichen Rechtsprechung Frist zur Glaubhaftmachung einer wesentlichen VerÃ¤nderung der tatsÃ¤chlichen VerhÃ¤ltnisse unter Androhung eines allfÃ¤lligen Nichteintretens bis 18. Dezember 2008 an (Urk. 9/67/1).</w:t>
      </w:r>
    </w:p>
    <w:p>
      <w:r>
        <w:t>Â Â Â Â Â Â Â Â  Am 4. Dezember 2008 (vgl. Aktenverzeichnis zu Urk. 9) ging darauf bei der Beschwerdegegnerin ein bis anhin nicht in den Akten liegender Verlaufsbericht der B.___ vom 5. November 2008 ein, welcher an die Praxispartnerin von Dr. A.___, Dr. med. F.___, FachÃ¤rztin FMH fÃ¼r Innere Medizin, adressiert war (Urk. 9/68). Eine Verschlechterung des Gesundheitszustandes ist auch diesem Bericht nicht zu entnehmen. Zwar findet sich anamnestisch der Hinweis auf bis anhin in den Berichten der B.___ nicht erwÃ¤hnte RÃ¼ckenschmerzen (vgl. Urk. 9/68/1 unten). Dabei handelt es sich aber um keinen neuen Befund, litt die BeschwerdefÃ¼hrerin doch gemÃ¤ss SUVA-Kreisarzt Dr. med. G.___ bereits Anfang 2006 an lumbalen RÃ¼ckenschmerzen, wobei die RÃ¶ntgenbilder neben einer Streckhaltung und einer leichten rechtskonvexen tieflumbalen Skoliose mehrsegmentale Degenerationen gezeigt hatten (Urk. 9/17/3-5). Auch Dr. C.___ erwÃ¤hnte am 12. Dezember 2007 ein lumbospondylogenes Schmerzsyndrom (Urk. 9/48 S. 1). DiesbezÃ¼glich ist dem Bericht vom 5. November 2008 somit keine Verschlechterung zu entnehmen, zumal die neuen RÃ¶ntgenaufnahmen der LendenwirbelsÃ¤ule der B.___ zu keinen Befunden fÃ¼hrten, welche eine radikulÃ¤re Problematik erkennen liessen.</w:t>
      </w:r>
    </w:p>
    <w:p>
      <w:r>
        <w:t>Â Â Â Â Â Â Â Â  Hinsichtlich der Beschwerden in den Knien fÃ¤llt auf, dass im Bericht vom 5. November 2008 im Gegensatz zu frÃ¼heren Verlaufsberichten (vgl. Urk. 9/69/3-6) die Diagnose der medialbetonten Gonarthrose rechts nicht mehr aufgefÃ¼hrt wurde, so dass diesbezÃ¼glich wohl gar eine Verbesserung des Gesundheitszustandes eingetreten ist.</w:t>
      </w:r>
    </w:p>
    <w:p>
      <w:r>
        <w:t>Â Â Â Â Â Â Â Â  Hinsichtlich der Kniebeschwerden links ist weder der Anamnese noch der Beurteilung eine Verschlechterung der Schmerzproblematik zu entnehmen. Jedoch veranlasste die B.___ im Anschluss an die ambulante Untersuchung vom 30. Oktober 2008 eine Computertomographie. GemÃ¤ss Bericht vom 28. Januar 2009 zeigten sich darin zwar deutliche degenerative VerÃ¤nderungen im lateralen Kompartiment sowie femoro-patellÃ¤r, was neu zur Diagnose einer Pangonarthrose links fÃ¼hrte, jedoch wurde insgesamt ein unverÃ¤nderter Befund bestÃ¤tigt (Urk. 9/71). Im sodann von der B.___ eingereichten Verlaufsbericht vom 20. Februar 2009 schlossen die zustÃ¤ndigen Ãrzte, dass eine weitere Infiltration mit LokalanÃ¤sthetikum keine Verbesserung gebracht hÃ¤tte, weshalb eine artikulÃ¤re Schmerzgenese auszuschliessen sei. Auch aufgrund der neu gestellten Diagnose der Pangonarthrose drÃ¤ngt sich folglich der Schluss auf eine wesentliche Zustandsverschlechterung nicht auf, zumal anamnestisch lediglich von diffusen Kniebeschwerden die Rede war (Urk. 9/75).</w:t>
      </w:r>
    </w:p>
    <w:p>
      <w:r>
        <w:t>Â Â Â Â Â Â Â Â  Damit aber ist es der BeschwerdefÃ¼hrerin, selbst wenn die von der B.___ der Verwaltung direkt zugestellten Berichte vom 28. Januar und vom 20. Februar 2009 (Urk. 9/71 und 9/75) im Rahmen der BeweiswÃ¼rdigung mitberÃ¼cksichtigt werden, nicht gelungen, eine massgebliche TatsachenÃ¤nderung im Sinne einer wesentlichen Zustandsverschlechterung mit der Neuanmeldung glaubhaft zu machen. Dies gilt umso mehr, als in diesem Fall an die Glaubhaftmachung einer relevanten Ãnderung hÃ¶here Anforderungen zu stellen sind, da die VerfÃ¼gung vom 12. Juni 2008 erst wenige Monate vor Eingang der Neuanmeldung datiert (BGE 130 V 70 Erw. 6.2).</w:t>
      </w:r>
    </w:p>
    <w:p>
      <w:r>
        <w:t>Â Â Â Â Â Â Â Â  Die erst in diesem Verfahren eingegangenen Stellungnahmen von Dr. Y.___ vom 15. Juni 2009 (Urk. 1) und 19. August 2009 (Urk. 12) Ã¤ndern an dieser Schlussfolgerung nichts, zumal selbst Dr. Y.___ in seinem Schreiben vom 15. Juni 2009 eine medizinisch-theoretische ArbeitsfÃ¤higkeit von 50 % in einer angepassten TÃ¤tigkeit fÃ¼r denkbar erachtete (Urk. 1). Â Â Â Â</w:t>
      </w:r>
    </w:p>
    <w:p>
      <w:r>
        <w:t>Â Â Â Â Â Â Â Â  Damit ist die Beschwerdegegnerin zu Recht nicht auf die Neuanmeldung der BeschwerdefÃ¼hrerin eingetreten. Die Beschwerde ist abzuweisen.</w:t>
      </w:r>
    </w:p>
    <w:p>
      <w:r>
        <w:t>3.Â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500.-- anzusetzen. Entsprechend dem Ausgang des Verfahrens sind sie der BeschwerdefÃ¼hrerin aufzuerlegen.</w:t>
      </w:r>
    </w:p>
    <w:p>
      <w:r>
        <w:t>Das Gericht erkennt:</w:t>
      </w:r>
    </w:p>
    <w:p>
      <w:r>
        <w:t>1.Â Â Â Â Â Â Â Â  Die Beschwerde wird abgewiesen.</w:t>
      </w:r>
    </w:p>
    <w:p>
      <w:r>
        <w:t>2.Â Â Â Â Â Â Â Â  Die Gerichtskosten von Fr. 500.-- werden der BeschwerdefÃ¼hrerin auferlegt. Rechnung und Einzahlungsschein werden der Kostenpflichtigen nach Eintritt der Rechtskraft zugestellt.</w:t>
      </w:r>
    </w:p>
    <w:p>
      <w:r>
        <w:t>3.Â Â Â Â Â Â Â Â Â Â  Zustellung gegen Empfangsschein an:</w:t>
      </w:r>
    </w:p>
    <w:p>
      <w:r>
        <w:t>- Y.___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