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IV.2009.00584 vom 28. September 2010</w:t>
      </w:r>
    </w:p>
    <w:p>
      <w:r>
        <w:t>ZH Sozialversicherungsgericht, 2010-09-28, DE</w:t>
      </w:r>
    </w:p>
    <w:p>
      <w:r>
        <w:rPr>
          <w:b/>
        </w:rPr>
        <w:t xml:space="preserve">Quelle: </w:t>
      </w:r>
      <w:r>
        <w:t>https://mcp.opencaselaw.ch/entscheid/zh_sozialversicherungsgericht_IV.2009.00584</w:t>
      </w:r>
    </w:p>
    <w:p>
      <w:r>
        <w:t>FR: ZH_SOZIALVERSICHERUNGSGERICHT IV.2009.00584 du 28 septembre 2010</w:t>
      </w:r>
    </w:p>
    <w:p>
      <w:r>
        <w:t>IT: ZH_SOZIALVERSICHERUNGSGERICHT IV.2009.00584 del 28 settembre 2010</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w:t>
      </w:r>
    </w:p>
    <w:p>
      <w:r>
        <w:t>1.2Â Â Â Â  Die angefochtene VerfÃ¼gung ist am 11. Mai 2009 ergangen, wobei ein Sachverhalt zu beurteilen ist, der vor dem Inkrafttreten der revidierten Bestimmungen der 5. IV-Revision am 1. Januar 2008 begonnen und auch geendet hat. Der abgelehnte Leistungsanspruch betrifft die im Rahmen medizinischer Massnahmen durchgefÃ¼hrte ambulante und stationÃ¤re Psychotherapie. GemÃ¤ss Gesuch von Dr. E.___ vom 21. November 2008 (Urk. 7/33) dauerte diese vom 11. Juli 2006 bis Juni 2007 (Urk. 7/33/2). Den Ã¼brigen Akten sind unterschiedliche Daten zu entnehmen. So sind den Rechnungen von I.___, Psychologin/Psychotherapeutin FSP und Verhaltenstherapeutin SGVT, an die Eltern des Versicherten zu entnehmen, dass die ambulante Psychotherapie vom 30. August 2006 bis 10. April 2007 dauerte (Urk. 7/37/3-5). Auf der Tagesklinik des F.___ wurde der Versicherte laut dem Bericht von Dr. E.___ vom 21. November 2008 ab dem 1. Januar 2007 (Urk. 7/33/5), gemÃ¤ss der durch Dr. E.___ am 25. Januar 2007 vorgenommenen Anmeldung des F.___ als DurchfÃ¼hrungsstelle (Urk. 7/24) ab dem 30. Januar 2007 stationÃ¤r behandelt. Der F.___ selber hingegen ersuchte bereits mit Schreiben vom 27. September 2006 um AuffÃ¼hrung als zusÃ¤tzliche DurchfÃ¼hrungsstelle (Urk. 7/22). Trotz unklarem Behandlungsbeginn ist aufgrund der Akten erstellt, dass die ambulante und stationÃ¤re Psychotherapie im Juni 2007 offenbar abgeschlossen wurde. Daher ist entsprechend den allgemeinen intertemporalrechtlichen Regeln fÃ¼r die Zeit bis 31. Dezember 2007 auf die damals geltenden Bestimmungen abzustellen (vgl. zur 4. IV-Revision: BGE 130 V 445 ff.; Urteil des EidgenÃ¶ssischen Versicherungsgerichts vom 7. Juni 2006 in Sachen M., I 428/04, Erw. 1). Im Folgenden werden die massgeblichen Gesetzesbestimmungen in der bis zum 31. Dezember 2007 in Kraft gewesenen Fassung zitiert.</w:t>
      </w:r>
    </w:p>
    <w:p>
      <w:r>
        <w:rPr>
          <w:b/>
        </w:rPr>
        <w:t>E. 2</w:t>
      </w:r>
    </w:p>
    <w:p>
      <w:r>
        <w:t>2.1Â Â Â Â  Invalide oder von einer InvaliditÃ¤t (Art. 8 ATSG) unmittelbar bedrohte Versicherte haben Anspruch auf Eingliederungsmassnahmen, soweit diese notwendig und geeignet sind, die ErwerbsfÃ¤higkeit oder die FÃ¤higkeit, sich im Aufgabenbereich zu betÃ¤tigen, wieder herzustellen, zu erhalten oder zu verbessern; der Anspruch auf Eingliederungsmassnahmen besteht unabhÃ¤ngig von der AusÃ¼bung einer ErwerbstÃ¤tigkeit vor Eintritt der InvaliditÃ¤t. Zu den Eingliederungsmassnahmen gehÃ¶ren unter anderem medizinische Massnahmen (Art. 8 Abs. 3 lit. a IVG).</w:t>
      </w:r>
    </w:p>
    <w:p>
      <w:r>
        <w:t>2.2Â Â Â Â  Versicherte haben bis zum vollendeten 20. Altersjahr Anspruch auf die zur Behandlung von Geburtsgebrechen (Art. 3 Abs. 2 ATSG) notwendigen medizinischen Massnahmen (Art. 13 Abs. 1 IVG). Der Bundesrat bezeichnet die Gebrechen, fÃ¼r welche diese Massnahmen gewÃ¤hrt werden. Er kann die Leistung ausschliessen, wenn das Gebrechen von geringfÃ¼giger Bedeutung ist (Art. 13 Abs. 2 IVG). Als medizinische Massnahmen, die fÃ¼r die Behandlung eines Geburtsgebrechens notwendig sind, gelten sÃ¤mtliche Vorkehren, die nach bewÃ¤hrter Erkenntnis der medizinischen Wissenschaft angezeigt sind und den therapeutischen Erfolg in einfacher und zweckmÃ¤ssiger Weise anstreben (Art. 2 Abs. 3 GgV).</w:t>
      </w:r>
    </w:p>
    <w:p>
      <w:r>
        <w:t>2.3Â Â Â Â  GemÃ¤ss Art. 14 Abs. 1 lit. a IVG umfassen die von der Invalidenversicherung gestÃ¼tzt auf Art. 12 oder 13 IVG Ã¼bernommenen medizinischen Eingliederungsmassnahmen die Behandlung, die vom Arzt oder von der Ãrztin selbst oder auf ihre Anordnung durch medizinische Hilfspersonen in Anstalts- oder Hauspflege vorgenommen wird. Beim Entscheid Ã¼ber die GewÃ¤hrung von Ã¤rztlicher Behandlung in Anstalts- oder Hauspflege ist auf den Vorschlag des behandelnden Arztes oder der behandelnden Ãrztin und auf die persÃ¶nlichen VerhÃ¤ltnisse der versicherten Person in angemessener Weise RÃ¼cksicht zu nehmen.</w:t>
      </w:r>
    </w:p>
    <w:p>
      <w:r>
        <w:t>3.Â Â Â Â Â Â  Es ergibt sich aus den Akten, insbesondere dem Bericht von Dr. E.___ vom 28. MÃ¤rz 2003 (Urk. 7/14), und ist zwischen den Parteien unbestritten, dass der Versicherte unter einem infantilen psychoorganischen Syndrom im Sinne von Ziffer 404 des Anhangs zur GgV leidet und dieses vor Vollendung des 9. Altersjahrs diagnostiziert und behandelt wurde (Urk. 1 S. 5, Urk. 2).</w:t>
      </w:r>
    </w:p>
    <w:p>
      <w:r>
        <w:rPr>
          <w:b/>
        </w:rPr>
        <w:t>E. 4</w:t>
      </w:r>
    </w:p>
    <w:p>
      <w:r>
        <w:t>4.1Â Â Â Â  Die Beschwerdegegnerin machte geltend, dass das Gesuch vom 14. November 2008 um rÃ¼ckwirkende KostenÃ¼bernahme fÃ¼r die ambulante und stationÃ¤re Psychotherapie vom 11. Juli 2006 bis Juni 2007 verspÃ¤tet eingereicht worden sei. GemÃ¤ss Art. 48 Abs. 2 aIVG wÃ¼rden die Leistungen bei einer Anmeldung mehr als 12 Monate nach Entstehung des Anspruchs lediglich fÃ¼r die 12 der Anmeldung vorangehenden Monate ausgerichtet. Ein Hinweis auf die Notwendigkeit einer Psychotherapie sei vor dem 11. November 2008 nicht ersichtlich gewesen, so dass sie ihrer Untersuchungsmaxime nach Art. 43 ATSG nicht habe nachkommen kÃ¶nnen (Urk. 2 S. 1 f.).</w:t>
      </w:r>
    </w:p>
    <w:p>
      <w:r>
        <w:t>Â Â Â Â Â Â Â Â  Dem hielt die BeschwerdefÃ¼hrerin entgegen, mit der formgerechten Anmeldung des Geburtsgebrechens gemÃ¤ss Art. 65 IVV habe der Versicherte alle nach den UmstÃ¤nden vernÃ¼nftigerweise in Betracht fallenden LeistungsansprÃ¼che, selbst wenn er diese im Anmeldeformular nicht ausdrÃ¼cklich oder im Einzelnen aufgefÃ¼hrt habe, gewahrt, sei doch unter ÂAnmeldungÂ im Sinne von Art. 48 Abs. 1 aIVG nicht das Geltendmachen einer Forderung, sondern die rechtsgenÃ¼gliche Anmeldung des Geburtsgebrechens gemeint.Â  Zudem sei nur Ã¼ber einen Teil der beantragten Leistung rechtskrÃ¤ftig verfÃ¼gt worden. Das Verfahren sei demnach fÃ¼r den vorliegend umstrittenen Teil gar noch nicht vollstÃ¤ndig abgeschlossen. Selbst wenn davon ausgegangen werden mÃ¼sste, dass das Verfahren abgeschlossen worden wÃ¤re, kÃ¤me dennoch Art. 24 Abs. 1 ATSG und nicht Art. 48 Abs. 2 aIVG zur Anwendung, denn eine verspÃ¤tete Anmeldung liege dann nicht vor, wenn die Verwaltung anlÃ¤sslich einer ersten Anmeldung einen hinreichend geltend gemachten Leistungsanspruch Ã¼bersehen und diesbezÃ¼glich keine VerfÃ¼gung getroffen habe. GemÃ¤ss Kreisschreiben Ã¼ber die InvaliditÃ¤t und Hilflosigkeit in der Invalidenversicherung (KSIH) unterliege die spÃ¤tere Nachzahlung von Leistungen bei einer erneuten Anmeldung einer absoluten Verwirkungsfrist von fÃ¼nf Jahren ab dem Zeitpunkt der Neuanmeldung (Urk. 1 S. 6 f.).</w:t>
      </w:r>
    </w:p>
    <w:p>
      <w:r>
        <w:t>4.2Â Â Â Â  Mit der Anmeldung vom 28. August 2001 (Urk. 7/1) und der anschliessenden Kostengutsprache fÃ¼r die Behandlung des Geburtsgebrechens Ziffer 404 Anhang zur GgV (VerfÃ¼gung vom 16. April 2003, Urk. 7/16) wahrte die versicherte Person fÃ¼r alle nach den UmstÃ¤nden vernÃ¼nftigerweise in Betracht fallenden medizinischen Massnahmen, die fÃ¼r die Behandlung des Geburtsgebrechens notwendig sind, die Anmeldefrist. Damit stehen die einzelnen Massnahmen gemÃ¤ss bundesgerichtlicher Rechtsprechung als einzelne BeitrÃ¤ge unter der absoluten Verwirkungsfrist von Art. 24 Abs. 1 ATSG und fallen, da sie nicht als Neuanmeldung zu qualifizieren sind, nicht in den Anwendungsbereich von Art. 48 Abs. 2 aIVG (vgl. Urteil des Bundesgerichts vom 14. Oktober 2008, in Sachen H., 8C_236/2008, Erw. 7.1 und 7.2). Mit dem Gesuch von Dr. E.___ vom 21. November 2008 (Urk. 7/33/5) um KostenÃ¼bernahme fÃ¼r die vom 11. Juli 2006 bis Juni 2007 durchgefÃ¼hrte ambulante und stationÃ¤re Psychotherapie wurde die absolute Verwirkungsfrist von Art. 24 Abs. 1 ATSG gewahrt. Im Ãbrigen hatte die Beschwerdegegnerin aufgrund der Schreiben des F.___ vom 27. September 2006 (Urk. 7/22) und von Dr. E.___ vom 25. Januar 2007 (Urk. 7/24) Kenntnis Ã¼ber eine Behandlung beim F.___ und damit Ã¼ber die psychiatrisch/psychotherapeutische BehandlungsbedÃ¼rftigkeit des Versicherten. Unbeachtlich bleibt dabei, dass sie in diesem Zeitpunkt noch nichts Genaueres Ã¼ber die Art der Behandlung und den Zusammenhang mit dem Geburtsgebrechen Ziffer 404 GgV wusste. Auf jeden Fall hÃ¤tte sie Anhaltspunkte gehabt, sich im Rahmen ihres Untersuchungsauftrags Klarheit Ã¼ber die Art der Behandlung zu verschaffen.</w:t>
      </w:r>
    </w:p>
    <w:p>
      <w:r>
        <w:rPr>
          <w:b/>
        </w:rPr>
        <w:t>E. 5</w:t>
      </w:r>
    </w:p>
    <w:p>
      <w:r>
        <w:t>5.1Â Â Â Â  Zwischen den Parteien ist zwar unbestritten, dass es sich bei der durchgefÃ¼hrten ambulanten und stationÃ¤ren Psychotherapie um eine medizinische Massnahme zur Behandlung des POS des Versicherten handelte (Urk. 1 S. 5, Urk. 2). Hinweise darauf sind dem Gesuch von Dr. E.___ vom 21. November 2008 (Urk. 7/33/5) sowie der Stellungnahme von Dr. med. G.___, Facharzt Allgemeinmedizin, H.___, vom 28. November 2008 (Urk. 7/38) zu entnehmen. Damit ist jedoch noch nicht ausgewiesen, dass die ambulante und stationÃ¤re Psychotherapie zur Behandlung des anerkannten Geburtsgebrechens Ziffer 404 GgV notwendig und zweckmÃ¤ssig war und dass es sich bei der nicht Ã¤rztlichen Psychotherapie bei Frau I.___ um eine Massnahme im Sinne von Art. 14 Abs. 1 lit. a IVG und Art. 2 IVV, das heisst Ã¤rztlich verordnet und von einem anerkannten Leistungserbringer erbracht, handelt. Die Akten enthalten keinen Bericht der Ã¤rztlichen oder nichtÃ¤rztlichen behandelnden Psychotherapeuten, insbesondere des F.___. Mithin sind die materiellen Anspruchsvoraussetzungen der KostenÃ¼bernahme der Psychotherapie ungeachtet der Zustimmung des H.___ nicht klar, zumal auch das zustimmend beantwortete Gesuch des F.___ vom 27. September 2006 (Urk. 7/22) keine Ã¼ber den Stand der VerfÃ¼gung vom 16. April 2003 (Urk. 7/16) hinausgehenden Informationen enthÃ¤lt.</w:t>
      </w:r>
    </w:p>
    <w:p>
      <w:r>
        <w:t>5.2Â Â Â Â  Damit erweist sich der medizinische Sachverhalt als ergÃ¤nzungsbedÃ¼rftig. Die Sache ist daher zur diesbezÃ¼glichen AbklÃ¤rung an die Beschwerdegegnerin zurÃ¼ckzuweisen. Diese hat die entsprechenden Berichte der behandelnden Ãrzte und Psychotherapeuten einschliesslich des Ã¼berweisenden Arztes sowie - falls notwendig - ein Gutachten unter Vorlage der Krankengeschichte einzuholen und anschliessend Ã¼ber den Anspruch des Versicherten auf Ãbernahme der beantragten ambulanten und stationÃ¤ren Psychotherapie unter dem Titel von Art. 13 oder 12 IVG erneut zu entscheiden.</w:t>
      </w:r>
    </w:p>
    <w:p>
      <w:r>
        <w:t>Â Â Â Â Â Â Â Â  In diesem Sinne ist die Beschwerde gutzuheissen.</w:t>
      </w:r>
    </w:p>
    <w:p>
      <w:r>
        <w:rPr>
          <w:b/>
        </w:rPr>
        <w:t>E. 6</w:t>
      </w:r>
    </w:p>
    <w:p>
      <w:r>
        <w:t>6.1Â Â Â Â Â  Da es im vorliegenden Verfahren um die Bewilligung oder Verweigerung von IV-Leistungen geht, ist das Verfahren kostenpflichtig. Die Gerichtskosten sind nach dem Verfahrensaufwand und unabhÃ¤ngig vom Streitwert festzulegen (Art. 69 Abs. 1 bis IVG in der seit dem 1. Juli 2006 in Kraft stehenden Fassung) und auf Fr. 600.-- anzusetzen.</w:t>
      </w:r>
    </w:p>
    <w:p>
      <w:r>
        <w:t>6.2Â Â Â Â Â  Nach stÃ¤ndiger Rechtsprechung gilt die RÃ¼ckweisung einer Sache an die Verwaltung zur weiteren AbklÃ¤rung und neuen VerfÃ¼gung als vollstÃ¤ndiges Obsiegen (vgl. Urteil des Eidg. Versicherungsgerichts vom 10. Februar 2004 in Sachen K., U 199/02, Erw. 6 mit Hinweis auf BGE 110 V 57 Erw. 3a; SVR 1999 IV Nr. 10 S. 28 Erw. 3), weshalb die Gerichtskosten entsprechend dem Ausgang des Verfahrens der Beschwerdegegnerin aufzuerlegen sind.</w:t>
      </w:r>
    </w:p>
    <w:p>
      <w:r>
        <w:t>6.3Â Â Â Â  Nach Â§ 34 Abs. 1 des Gesetzes Ã¼ber das Sozialversicherungsgericht (GSVGer) hat die obsiegende Person Anspruch auf Ersatz der Parteikosten. Da die BeschwerdefÃ¼hrerin jedoch in eigener Sache und im Bereich ihrer gesetzlichen Aufgabe prozessierte, handelt es sich um einen VersicherungstrÃ¤ger im Sinne von Â§ 34 Abs. 2 GSVGer, welchem keine ParteientschÃ¤digung zusteht.</w:t>
      </w:r>
    </w:p>
    <w:p>
      <w:r>
        <w:t>Das Gericht erkennt:</w:t>
      </w:r>
    </w:p>
    <w:p>
      <w:r>
        <w:t>1.Â Â Â Â Â Â Â Â  Die Beschwerde wird in dem Sinne gutgeheissen, dass die angefochtene VerfÃ¼gung vom 11. Mai 2009 aufgehoben und die Sache an die Sozialversicherungsanstalt des Kantons ZÃ¼rich, IV-Stelle, zurÃ¼ckgewiesen wird, damit diese, nach erfolgter AbklÃ¤rung im Sinne der ErwÃ¤gungen, Ã¼ber den Anspruch auf KostenÃ¼bernahme der ambulanten und stationÃ¤ren Psychotherapie neu verfÃ¼ge.</w:t>
      </w:r>
    </w:p>
    <w:p>
      <w:r>
        <w:t>2.Â Â Â Â Â Â Â Â  Die Gerichtskosten von Fr. 600.-- werden der Beschwerdegegnerin auferlegt. Rechnung und Einzahlungsschein werden der Kostenpflichtigen nach Eintritt der Rechtskraft zugestellt.</w:t>
      </w:r>
    </w:p>
    <w:p>
      <w:r>
        <w:t>3.Â Â Â Â Â Â Â Â  Der BeschwerdefÃ¼hrerin wird keine ProzessentschÃ¤digung zugesprochen.</w:t>
      </w:r>
    </w:p>
    <w:p>
      <w:r>
        <w:t>4.Â Â Â Â Â Â Â Â  Zustellung gegen Empfangsschein an:</w:t>
      </w:r>
    </w:p>
    <w:p>
      <w:r>
        <w:t>- A.___</w:t>
      </w:r>
    </w:p>
    <w:p>
      <w:r>
        <w:t>- Sozialversicherungsanstalt des Kantons ZÃ¼rich, IV-Stelle</w:t>
      </w:r>
    </w:p>
    <w:p>
      <w:r>
        <w:t>- C.___</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