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IV.2009.00574 vom 16. Dezember 2010</w:t>
      </w:r>
    </w:p>
    <w:p>
      <w:r>
        <w:t>ZH Sozialversicherungsgericht, 2010-12-16, DE</w:t>
      </w:r>
    </w:p>
    <w:p>
      <w:r>
        <w:rPr>
          <w:b/>
        </w:rPr>
        <w:t xml:space="preserve">Quelle: </w:t>
      </w:r>
      <w:r>
        <w:t>https://mcp.opencaselaw.ch/entscheid/zh_sozialversicherungsgericht_IV.2009.00574</w:t>
      </w:r>
    </w:p>
    <w:p>
      <w:r>
        <w:t>FR: ZH_SOZIALVERSICHERUNGSGERICHT IV.2009.00574 du 16 décembre 2010</w:t>
      </w:r>
    </w:p>
    <w:p>
      <w:r>
        <w:t>IT: ZH_SOZIALVERSICHERUNGSGERICHT IV.2009.00574 del 16 dicembre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der Verordnung Ã¼ber die Invalidenversicherung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1.4Â Â Â Â  Die in Art. 69 Abs. 2 IVV vorgesehene AbklÃ¤rung an Ort und Stelle - im Haushalt nach den Verwaltungsweisungen des Bundesamtes fÃ¼r Sozialversicherung (Kreisschreiben Ã¼ber InvaliditÃ¤t und Hilflosigkeit, KSIH, gÃ¼ltig ab 1. Januar 2008, Rz 3084 ff.) - stellt eine geeignete und im Regelfall genÃ¼gende Grundlage fÃ¼r die InvaliditÃ¤tsbemessung im Haushalt dar (AHI 1997 S. 291 Erw. 4a; ZAK 1986 S. 235 Erw. 2d; Urteil des EidgenÃ¶ssischen Versicherungsgerichts, EVG, in Sachen X. vom 28. April 2003, I 545/01, Erw. 3.1).</w:t>
      </w:r>
    </w:p>
    <w:p>
      <w:r>
        <w:t>Â Â Â Â 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w:t>
      </w:r>
    </w:p>
    <w:p>
      <w:r>
        <w:t>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EVG vom 25. Juni 2002 in Sachen F., I 10/02, Erw. 4a und vom 29. November 2002 in Sachen B., I 572/01, Erw. 3.2.5).</w:t>
      </w:r>
    </w:p>
    <w:p>
      <w:r>
        <w:t>Â Â Â Â Â Â Â Â  Den Ã¤rztlichen SchÃ¤tzungen der ArbeitsfÃ¤higkeit kommt kein genereller Vorrang gegenÃ¼ber den AbklÃ¤rungen der Invalidenversicherung im Haushalt zu. Massgebend ist hier die UnmÃ¶glichkeit, sich im bisherigen Aufgabenbereich zu betÃ¤tigen, was unter BerÃ¼cksichtigung der konkreten VerhÃ¤ltnisse im Einzelfall festzustellen ist (AHI 1997 S. 291 Erw. 4a, ZAK 1986 S. 235 Erw. 2d). Nach der Rechtsprechung bedarf es fÃ¼r die Ermittlung der LeistungsfÃ¤higkeit im Haushaltsbereich nur in AusnahmefÃ¤llen, insbesondere bei unglaubhaften oder in Widerspruch zu den medizinischen Befunden stehenden Angaben der versicherten Person, des Beizugs eines Arztes oder einer Ãrztin, der oder die sich zu den einzelnen Positionen des BetÃ¤tigungsvergleiches unter dem Gesichtspunkt der Zumutbarkeit zu Ã¤ussern hat (AHI 2001 S. 161 Erw. 3c; zuletzt etwa Urteile des EVG vom 28. April 2003 in Sachen X., I 545/01, Erw. 3.1 und vom 28. Februar 2003 in Sachen S., I 685/02, Erw. 3.2).</w:t>
      </w:r>
    </w:p>
    <w:p>
      <w:r>
        <w:t>2.Â Â Â Â Â Â  Streitig und zu prÃ¼fen ist vorab, ob und in welchem Umfang die BeschwerdefÃ¼hrerin ohne Gesundheitsschaden einer ausserhÃ¤uslichen ErwerbstÃ¤tigkeit nachginge.</w:t>
      </w:r>
    </w:p>
    <w:p>
      <w:r>
        <w:t>2.1Â Â Â Â  Ob eine versicherte Person als ganztÃ¤gig oder zeitweilig erwerbstÃ¤tig oder als nicht erwerbstÃ¤tig einzustufen ist - was je zur Anwendung einer anderen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w:t>
      </w:r>
    </w:p>
    <w:p>
      <w:r>
        <w:t>2.2</w:t>
      </w:r>
    </w:p>
    <w:p>
      <w:r>
        <w:t>2.2.1Â Â  Laut Angaben der BeschwerdefÃ¼hrerin anlÃ¤sslich der HaushaltsabklÃ¤rung vom 30. Oktober 2008 (vgl. Urk. 8/12) war sie nie erwerbstÃ¤tig, was auch mit den Eintragungen im IK-Auszug Ã¼bereinstimmt (Urk. 8/8). Zur Frage, ob die BeschwerdefÃ¼hrerin ohne Behinderung heute eine ErwerbstÃ¤tigkeit ausÃ¼ben wÃ¼rde, wird im AbklÃ¤rungsbericht (Urk. 8/12) ausgefÃ¼hrt, sie wÃ¼rde sich auch bei guter Gesundheit weiterhin zu 100 % als Hausfrau betÃ¤tigen, habe sich aber noch keine Gedanken Ã¼ber die Zukunft gemacht. Sie kÃ¶nne sich jedoch vorstellen, dass sie spÃ¤ter, frÃ¼hestens aber wenn die Kinder die obligatorische Schulzeit beendet haben, eine Teilzeitstelle als Putzfrau aufnehmen wÃ¼rde.</w:t>
      </w:r>
    </w:p>
    <w:p>
      <w:r>
        <w:t>2.2.2Â Â Â Â Â Â Â Â  Beschwerdeweise lÃ¤sst die BeschwerdefÃ¼hrerin einwenden, es sei eine Tatsache der allgemeinen Lebenserfahrung, dass Frauen im Alter der BeschwerdefÃ¼hrerin mit grÃ¶sseren Kindern wieder eine Arbeit aufnÃ¤hmen. Solche Fragen seien vom behandelnden Hausarzt zu beantworten, weil HausÃ¤rzte nicht bloss die Krankheitssymptome zuverlÃ¤ssig einordneten, sondern auch einen umfassenden soziokulturellen und psychosozialen Fokus hÃ¤tten (Urk. 1 Ziff. 2.1 f.).</w:t>
      </w:r>
    </w:p>
    <w:p>
      <w:r>
        <w:t>2.2.3Â Â  In Ziff. 5.3 des Arztberichts vom 10. August 2008 (Urk. 8/10/14) weist der Hausarzt, Dr. B.___, darauf hin, dass der voll arbeitsunfÃ¤hige Ehemann der BeschwerdefÃ¼hrerin wegen eines ausgeprÃ¤gten chronischen Schmerzzustandes nicht in der Lage sei, die drei Kinder alleine zu erziehen und den Haushalt zu besorgen. Auch in der Stellungnahme vom 16. November 2008 zum Vorbescheid (Urk. 8/18) wies Dr. B.___ darauf hin, dass nicht nur die chronischen GesundheitsstÃ¶rungen der BeschwerdefÃ¼hrerin die Aufnahme einer ErwerbstÃ¤tigkeit erschwerten, sondern es sei auch die konkrete familiÃ¤re Situation zu berÃ¼cksichtigen. Sie fÃ¼hre den Haushalt alleine und leiste auch die Erziehungsarbeit ohne UnterstÃ¼tzung des Ehemannes.</w:t>
      </w:r>
    </w:p>
    <w:p>
      <w:r>
        <w:t>2.2.4Â Â  Aus den Ãusserungen des Hausarztes ist zu schliessen, dass die BeschwerdefÃ¼hrerin auch ohne Gesundheitsschaden wegen der familiÃ¤ren Situation keiner ErwerbstÃ¤tigkeit nachginge, weil sie mit Haushalt und Kinderbetreuung ausgelastet ist. Dies hat sie Ã¼brigens auch anlÃ¤sslich der HaushaltsabklÃ¤rung gegenÃ¼ber der AbklÃ¤rungsperson bekundet. DiesbezÃ¼glich ist auf die Beweismaxime hinzuweisen, wonach die sogenannten spontanen ÂAussagen der ersten Stunde" in der Regel unbefangener und zuverlÃ¤ssiger sind als spÃ¤tere Darstellungen, die bewusst oder unbewusst von nachtrÃ¤glichen Ãberlegungen versicherungsrechtlicher oder anderer Art beeinflusst sein kÃ¶nnen.</w:t>
      </w:r>
    </w:p>
    <w:p>
      <w:r>
        <w:t>2.3Â Â Â Â  Nach dem im Sozialversicherungsrecht Ã¼blichen Beweisgrad der Ã¼berwiegenden Wahrscheinlichkeit (vgl. BGE 125 V 150 Erw. 2c) ist davon auszugehen, dass die BeschwerdefÃ¼hrerin auch ohne Gesundheitsschaden keiner ausserhÃ¤uslichen ErwerbstÃ¤tigkeit nachginge, weshalb sie zu 100 % als Hausfrau zu qualifizieren ist.</w:t>
      </w:r>
    </w:p>
    <w:p>
      <w:r>
        <w:t>3.Â Â Â Â Â Â  Es ist im Folgenden zu prÃ¼fen, inwieweit die BeschwerdefÃ¼hrerin bei der HaushaltsfÃ¼hrung eingeschrÃ¤nkt ist:</w:t>
      </w:r>
    </w:p>
    <w:p>
      <w:r>
        <w:t>3.1Â Â Â Â  Die HaushaltsabklÃ¤rung vor Ort (Bericht vom 7. November 2008, Urk. 8/12) ergab, dass die BeschwerdefÃ¼hrerin im Bereich "ErnÃ¤hrung" einen invaliditÃ¤tsbedingten Ausfall von 18 % bei einer Gewichtung von 40 %, im Bereich "Wohnungspflege" eine EinschrÃ¤nkung von 18 % bei einer Gewichtung von 20 % und im Bereich "Betreuung der Kinder" eine solche von 18 % bei einer Gewichtung von 7 % zu verzeichnen hat. Die Kinder, im AbklÃ¤rungszeitpunkt 10-, 12- und 14-jÃ¤hrig, leisten der BeschwerdefÃ¼hrerin regelmÃ¤ssig UnterstÃ¼tzung beim Abwaschen, bei der Badezimmerreinigung und beim WÃ¤scheaufhÃ¤ngen und der Fensterreinigung. FÃ¼r die Bereiche Einkaufen, WÃ¤sche- und Kleiderpflege sowie Verschiedenes ging die Beschwerdegegnerin von keiner EinschrÃ¤nkung aus. Insgesamt wurde im Haushaltsbereich eine EinschrÃ¤nkung von 12,06 % ermittelt. Dies wird von der BeschwerdefÃ¼hrerin nicht substanziell bestritten und erscheint, wie im Folgenden zu zeigen sein wird, als vertretbar.</w:t>
      </w:r>
    </w:p>
    <w:p>
      <w:r>
        <w:t>3.2</w:t>
      </w:r>
    </w:p>
    <w:p>
      <w:r>
        <w:t>3.2.1Â Â  Nach hÃ¶chstrichterlicher Rechtsprechung trifft invalide Hausfrauen grundsÃ¤tzlich eine Schadenminderungspflicht, indem sie im Rahmen des MÃ¶glichen und Zumutbaren Verfahrensweisen zu entwickeln haben, welche die Auswirkungen ihrer Behinderung im hauswirtschaftlichen Aufgabenbereich reduzieren und die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Der Mehraufwand ist fÃ¼r die InvaliditÃ¤tsbemessung nur relevant, wenn die versicherte Person wÃ¤hrend einer zumutbaren Normalarbeitszeit im Haushalt nicht mehr alle Arbeiten bewÃ¤ltigen kann und daher in wesentlichem Masse auf Fremdhilfe angewiesen ist (ZAK 1984 S. 139 Erw. 5; Meyer-Blaser, Die Rechtsprechung des Bundesgerichts zum IVG, ZÃ¼rich 1997, S. 222 f.).</w:t>
      </w:r>
    </w:p>
    <w:p>
      <w:r>
        <w:t>Â Â Â Â Â Â Â Â  Im nicht publizierten Urteil in Sachen C. vom 8. November 1993, I 407/92, hat das EidgenÃ¶ssische Versicherungsgericht erwogen, die im Rahmen der InvaliditÃ¤tsbemessung bei einer im Haushalt tÃ¤tigen Person zu berÃ¼cksichtigende Mithilfe von FamilienangehÃ¶rigen (insbesondere der Kinder) gehe weiter als die ohne GesundheitsschÃ¤digung Ã¼blicherweise zu erwartende UnterstÃ¼tzung. Diese Praxis beruht letztlich auf der Ãberlegung, dass im Rahmen der Schadenminderungspflicht danach zu fragen ist, wie sich eine vernÃ¼nftige Familiengemeinschaft einrichten wÃ¼rde, wenn keine Versicherungsleistungen zu erwarten wÃ¤ren (Urteil des EidgenÃ¶ssischen Versicherungsgerichts in Sachen S. vom 11. August 2003, I 681/02). Den FamilienangehÃ¶rigen soll dadurch aber keine unverhÃ¤ltnismÃ¤ssige Belastung entstehen (Urteil des EidgenÃ¶ssischen Versicherungsgericht in Sachen H. vom 28. Februar 2005, I 570/04, Erw. 5.2.3 mit Hinweisen).</w:t>
      </w:r>
    </w:p>
    <w:p>
      <w:r>
        <w:t>3.2.2Â Â  Die BeschwerdefÃ¼hrerin wÃ¤re - wie oben dargelegt (Erw. 2.2 f.) - auch ohne Gesundheitsschaden vollzeitlich im Haushalt tÃ¤tig. Sie kann die Hausarbeit Ã¼ber den ganzen Tag verteilen, Pausen einlegen und nicht regelmÃ¤ssig anfallende TÃ¤tigkeiten aufschieben. Soweit der erhÃ¶hte Zeitaufwand jedoch dazu fÃ¼hrt, dass die BeschwerdefÃ¼hrerin wÃ¤hrend einer zumutbaren Normalarbeitszeit im Haushalt nicht mehr alle Arbeiten erledigen kann und daher in wesentlichem Umfang auf Fremdhilfe angewiesen ist, ist ihr dies als invaliditÃ¤tsbedingter Ausfall anzurechnen.</w:t>
      </w:r>
    </w:p>
    <w:p>
      <w:r>
        <w:t>3.2.3Â Â Â Â Â Â Â Â  Fremdhilfe, das heisst Hilfe einer Person ausserhalb des Haushalts, wird von der BeschwerdefÃ¼hrerin nicht in Anspruch genommen. KÃ¶rperlich schwere Hausarbeiten wie die grÃ¼ndliche KÃ¼chenreinigung werden gemÃ¤ss Angaben gegenÃ¼ber der AbklÃ¤rungsperson nicht mehr ausgefÃ¼hrt, und beim Fensterreinigen helfen die Kinder mit. Die Mithilfe der Kinder erscheint, da sie sich auf wenige Haushaltsbereiche beschrÃ¤nkt und teilweise, wie das Geschirr abtrocknen, das eigene Bett machen, Hilfe beim WÃ¤scheaufhÃ¤ngen auch von Kindern gesunder Eltern erwartet wird, als zumutbar.</w:t>
      </w:r>
    </w:p>
    <w:p>
      <w:r>
        <w:t>3.3Â Â Â Â  Auch unter WÃ¼rdigung der Arztberichte ist von keiner weitergehenden als von der Beschwerdegegnerin ermittelten EinschrÃ¤nkung im Haushalt auszugehen:</w:t>
      </w:r>
    </w:p>
    <w:p>
      <w:r>
        <w:t>3.3.1Â Â  In somatischer Hinsicht wurden vom Hausarzt Dr. B.___ chronische Abdominalschmerzen, ein chronisches Thorakovertebralsyndrom, chronische vertebragene Beinschmerzen, Schulterschmerzen und chronische Gesichtsschmerzen diagnostiziert (Urk. 8/10/1-14). Die Ãrzte der D.___ fassten die Schmerzen mit dem Begriff "chronisches Schmerzsyndrom" zusammen (Urk. 8/22). Auch spezialÃ¤rztlicherseits konnten die Schmerzen keinem organischen Korrelat zugeordnet werden (Urk. 8/10/17, Urk. 8/21/6-7 und Urk. 8/21/8-10). Dementsprechend attestierten die Rheumatologen des C.___ der BeschwerdefÃ¼hrerin in ihrem Bericht vom 10. Februar 2009 (Urk. 8/21/6-7) denn auch eine vollstÃ¤ndige ArbeitsfÃ¤higkeit unter Hinweis, dass keine lumboradikulÃ¤re Reiz- oder Ausfallssymptomatik habe festgestellt werden kÃ¶nnen. Auch seien weder in der klinischen noch in der weiterfÃ¼hrenden szintigraphischen Untersuchung Hinweise fÃ¼r ein entzÃ¼ndliches Geschehen gefunden worden. DafÃ¼r seien aber eine ausgeprÃ¤gte Selbstlimitierung sowie ein diskrepantes Verhalten bei den KraftÃ¼bungen augenfÃ¤llig, was durch die vorgenommenen somatischen AbklÃ¤rungen nicht erklÃ¤rt werden kÃ¶nne.</w:t>
      </w:r>
    </w:p>
    <w:p>
      <w:r>
        <w:t>Â Â Â Â Â Â Â Â  Zusammenfassend ist den Arztberichten somit zu entnehmen, dass bei der BeschwerdefÃ¼hrerin lediglich ein subjektiv empfundenes Schmerzgeschehen vorliegt, welches auch durch die umfassenden spezialÃ¤rztlichen Untersuchungen nicht erklÃ¤rt werden kann. Objektivierbare kÃ¶rperliche EinschrÃ¤nkungen konnten keine gefunden werden.</w:t>
      </w:r>
    </w:p>
    <w:p>
      <w:r>
        <w:t>3.3.2Â Â  Was den psychischen Gesundheitszustand der BeschwerdefÃ¼hrerin betrifft, so lassen die Angaben im Bericht der D.___ vom 19. Februar 2009 (Urk. 8/22) sowie der E.___ vom 27. April 2009 (Urk. 8/24) nicht auf das Vorliegen eines psychischen Leidens, das sie in der HaushaltsbewÃ¤ltigung einschrÃ¤nken kÃ¶nnte, schliessen. Soweit in diesen Berichten Ã¼berhaupt Befunde erwÃ¤hnt sind und es sich hierbei um objektiv-eigene Ã¤rztliche Feststellungen und nicht um die blosse Wiedergabe der von BeschwerdefÃ¼hrerin vorgetragenen Befindlichkeiten handelt, erscheinen diese nÃ¤mlich weitgehend unauffÃ¤llig. Insbesondere wurde die BeschwerdefÃ¼hrerin als im Bewusstsein klar und allseits orientiert beschrieben. Selbst wenn gemÃ¤ss der Internationalen Klassifikation psychischer StÃ¶rungen der Weltgesundheitsorganisation, ICD-10 Kapitel V {F}, 5. Auflage, Bern 2005 S. 142 eine unter einer mittelgradigen depressiven Episode (F32.1) leidende Person soziale, hÃ¤usliche und berufliche AktivitÃ¤ten nur unter erheblichen Schwierigkeiten fortsetzen kann, ist nicht einzusehen, weshalb der BeschwerdefÃ¼hrerin unter BerÃ¼cksichtigung der Mitwirkungspflicht ihrer AngehÃ¶rigen eine weitergehende als von der AbklÃ¤rungsperson festgestellte EinschrÃ¤nkung in der HaushaltfÃ¼hrung attestiert werden soll.</w:t>
      </w:r>
    </w:p>
    <w:p>
      <w:r>
        <w:t>4.Â Â Â Â Â Â  Nach dem Dargelegten erweist sich somit die VerfÃ¼gung der Beschwerdegegnerin, wonach bei einem InvaliditÃ¤tsgrad von 12 % kein Anspruch auf eine Invalidenrente ausgewiesen ist, als korrekt, weshalb die Beschwerde abzuweisen ist.</w:t>
      </w:r>
    </w:p>
    <w:p>
      <w:r>
        <w:rPr>
          <w:b/>
        </w:rPr>
        <w:t>E. 5</w:t>
      </w:r>
    </w:p>
    <w:p>
      <w:r>
        <w:t>5.1Â Â Â Â  GemÃ¤ss Â§ 16 Abs. 1 des Gesetzes Ã¼ber das Sozialversicherungsgericht (GSVGer) wird einer Partei auf Gesuch eine unentgeltliche Rechtsvertretung bestellt, wenn sie nicht in der Lage ist, den Prozess selber zu fÃ¼hren, ihr die nÃ¶tigen Mittel fehlen und der Prozess nicht aussichtslos erscheint. Unter den gleichen Voraussetzungen wird die unentgeltliche ProzessfÃ¼hrung gewÃ¤hrt (Â§ 84 Abs. 1 der Zivilprozessordnung [ZPO] in Verbindung mit Â§ 28 GSVGer).</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5.2Â Â Â Â  Der rechtskundig vertretenen BeschwerdefÃ¼hrerin musste bereits aufgrund der angefochtenen VerfÃ¼gung vom 19. Mai 2009 (Urk. 2) klar sein, dass ihr Rechtsbegehren offensichtlich unbegrÃ¼ndet ist. Beschwerdeweise macht sie im Wesentlichen - und erstmals - geltend, sie wÃ¼rde ohne Gesundheitsschaden einer 100%igen ErwerbstÃ¤tigkeit nachgehen, obwohl sie anlÃ¤sslich der HaushaltsabklÃ¤rung vor Ort (vgl. Urk. 8/12) noch ausgesagt hatte, sie wÃ¼rde auch bei guter Gesundheit keiner ausserhÃ¤uslichen TÃ¤tigkeit nachgehen. Was die kÃ¶rperlichen Beschwerden betrifft, ist ihr entgegenzuhalten, dass das Bundesgericht in stÃ¤ndiger Rechtsprechung davon ausgeht, dass pathogenetisch-Ã¤tiologisch unklare syndromale LeidenszustÃ¤nde die AusÃ¼bung zumindest leichterer TÃ¤tigkeiten nicht ausschliessen (BGE 130 V 352 und 396, BGE 131 V 49 und BGE 132 V 65), was auch fÃ¼r die BewÃ¤ltigung des Haushaltes zu gelten hat. Schliesslich beruft sich die BeschwerdefÃ¼hrerin fÃ¼r die psychiatrische Beurteilung ihrer Leiden auf den Arztbericht der D.___, in welchem ohne psychiatrische Befunderhebung auf eine Angst- und PanikstÃ¶rung ICD-10 F41.0 erkannt wurde. Ohne glaubhafte Geltendmachung eines objektivierten somatischen Gesundheitsschadens und eines fachÃ¤rztlicherseits festgestellten psychischen Gesundheitsschadens mit Auswirkungen auf die HaushaltsfÃ¼hrung musste die BeschwerdefÃ¼hrerin die Chancen einer erfolgreichen Beschwerde als gleich Null beurteilen. Somit erweist sich die Beschwerde zum vornherein als aussichtslos, weshalb das Gesuch um unentgeltliche ProzessfÃ¼hrung und ProzessverbeistÃ¤ndung bereits aus diesem Grund abzuweisen ist.</w:t>
      </w:r>
    </w:p>
    <w:p>
      <w:r>
        <w:t>6.Â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unterliegenden BeschwerdefÃ¼hrerin aufzuerlegen.</w:t>
      </w:r>
    </w:p>
    <w:p>
      <w:r>
        <w:t>Das Gericht beschliesst:</w:t>
      </w:r>
    </w:p>
    <w:p>
      <w:r>
        <w:t>Â Â Â Â Â Â Â Â Â Â  Das Gesuch der BeschwerdefÃ¼hrerin um Bewilligung der unentgeltlichen Rechtspflege wird abgewiesen,</w:t>
      </w:r>
    </w:p>
    <w:p>
      <w:r>
        <w:t>und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