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IV.2009.00558 vom 30. Juli 2011</w:t>
      </w:r>
    </w:p>
    <w:p>
      <w:r>
        <w:t>ZH Sozialversicherungsgericht, 2011-07-30, DE</w:t>
      </w:r>
    </w:p>
    <w:p>
      <w:r>
        <w:rPr>
          <w:b/>
        </w:rPr>
        <w:t xml:space="preserve">Quelle: </w:t>
      </w:r>
      <w:r>
        <w:t>https://mcp.opencaselaw.ch/entscheid/zh_sozialversicherungsgericht_IV.2009.00558</w:t>
      </w:r>
    </w:p>
    <w:p>
      <w:r>
        <w:t>FR: ZH_SOZIALVERSICHERUNGSGERICHT IV.2009.00558 du 30 juillet 2011</w:t>
      </w:r>
    </w:p>
    <w:p>
      <w:r>
        <w:t>IT: ZH_SOZIALVERSICHERUNGSGERICHT IV.2009.00558 del 30 luglio 2011</w:t>
      </w:r>
    </w:p>
    <w:p>
      <w:pPr>
        <w:pStyle w:val="Heading2"/>
      </w:pPr>
      <w:r>
        <w:t>Erwägungen</w:t>
      </w:r>
    </w:p>
    <w:p>
      <w:r>
        <w:rPr>
          <w:b/>
        </w:rPr>
        <w:t>E. 5</w:t>
      </w:r>
    </w:p>
    <w:p>
      <w:r>
        <w:t>5.1Â Â Â Â Â  Da es um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dem unterliegenden BeschwerdefÃ¼hrer aufzuerlegen, jedoch zufolge GewÃ¤hrung der unentgeltlichen ProzessfÃ¼hrung einstweilen auf die Gerichtskasse zu nehmen.</w:t>
      </w:r>
    </w:p>
    <w:p>
      <w:r>
        <w:t>5.2Â Â Â Â  Nach Einsicht in die Honorarnote vom 15. Juli 2011 (Urk. 12) ist Rechtsanwalt Bernhard Zollinger fÃ¼r seine BemÃ¼hungen als unentgeltlicher Rechtsvertreter mit Fr. 1'635.30 (Barauslagen und Mehrwertsteuer inbegriffen) aus der Gerichtskasse zu entschÃ¤digen.</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der BeschwerdefÃ¼hrers, Rechtsanwalt Bernhard Zollinger, wird mit Fr. 1'635.30 (inkl. Barauslagen und Mehrwertsteuer) aus der Gerichtskasse entschÃ¤digt. Der BeschwerdefÃ¼hrer wird auf Â§ 16 Abs. 4 GSVGer hingewiesen.</w:t>
      </w:r>
    </w:p>
    <w:p>
      <w:r>
        <w:t>4.Â Â 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