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IV.2009.00556 vom 2. August 2010</w:t>
      </w:r>
    </w:p>
    <w:p>
      <w:r>
        <w:t>ZH Sozialversicherungsgericht, 2010-08-02, DE</w:t>
      </w:r>
    </w:p>
    <w:p>
      <w:r>
        <w:rPr>
          <w:b/>
        </w:rPr>
        <w:t xml:space="preserve">Quelle: </w:t>
      </w:r>
      <w:r>
        <w:t>https://mcp.opencaselaw.ch/entscheid/zh_sozialversicherungsgericht_IV.2009.00556</w:t>
      </w:r>
    </w:p>
    <w:p>
      <w:r>
        <w:t>FR: ZH_SOZIALVERSICHERUNGSGERICHT IV.2009.00556 du 2 août 2010</w:t>
      </w:r>
    </w:p>
    <w:p>
      <w:r>
        <w:t>IT: ZH_SOZIALVERSICHERUNGSGERICHT IV.2009.00556 del 2 agosto 2010</w:t>
      </w:r>
    </w:p>
    <w:p>
      <w:pPr>
        <w:pStyle w:val="Heading2"/>
      </w:pPr>
      <w:r>
        <w:t>Erwägungen</w:t>
      </w:r>
    </w:p>
    <w:p>
      <w:r>
        <w:rPr>
          <w:b/>
        </w:rPr>
        <w:t>E. 1</w:t>
      </w:r>
    </w:p>
    <w:p>
      <w:r>
        <w:t>1.1Â Â Â Â  Die IV-Stelle teilt der versicherten Person den vorgesehenen Endentscheid Ã¼ber ein Leistungsbegehren oder den Entzug oder die Herabsetzung von einer bisher gewÃ¤hrten Leistung mittels Vorbescheid mit. Die versicherte Person hat Anspruch auf rechtliches GehÃ¶r im Sinne von Art. 42 des Bundesgesetzes Ã¼ber den Allgemeinen Teil des Sozialversicherungsrechts (ATSG; Art. 57a Abs. 1 des Bundesgesetzes Ã¼ber die Invalidenversicherung; IVG). Die Parteien kÃ¶nnen innerhalb einer Frist von 30 Tagen EinwÃ¤nde zum Vorbescheid bringen (Art. 73 ter Abs. 1 der Verordnung Ã¼ber die Invalidenversicherung; IVV).</w:t>
      </w:r>
    </w:p>
    <w:p>
      <w:r>
        <w:t>Â Â Â Â Â Â Â Â  Die vorgenannten Bestimmungen bezwecken im wesentlichen, den Anspruch der Versicherten auf rechtliches GehÃ¶r gemÃ¤ss Art. 29 Abs. 2 der Bundesverfassung zu gewÃ¤hrleisten.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 3.1 S. 370 mit Hinweisen).</w:t>
      </w:r>
    </w:p>
    <w:p>
      <w:r>
        <w:t>1.2Â Â Â Â  Mit Vorbescheid vom 2. MÃ¤rz 2009 teilte die Beschwerdegegnerin der BeschwerdefÃ¼hrerin die beabsichtigte Abweisung des Gesuchs um Zusprechung einer Invalidenrente mit. Dabei wies sie auf die im Y.___ erfolgte Begutachtung hin (Urk. 7/68-69). Indem die BeschwerdefÃ¼hrerin in der Folge weder eine Stellungnahme einreichte, noch um Einsicht in die Akten ersuchte, verzichtete sie auf die Wahrnehmung ihres Anspruchs auf rechtliches GehÃ¶r, weshalb sie nun aus der Tatsache, dass ihr das Y.___-Gutachten vom 16. Dezember 2008 nicht zugestellt worden sei (Urk. 1), nichts zu ihren Gunsten abzuleiten vermag.</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GemÃ¤ss Art. 28 Abs. 1 IVG (in der bis zum 31. Dezember 2007 gÃ¼ltig gewesenen Fassung) haben Versicherte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(Ab 1. Januar 2008 : Art. 28 Abs. 2 IVG).</w:t>
      </w:r>
    </w:p>
    <w:p>
      <w:r>
        <w:t>2.3Â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3</w:t>
      </w:r>
    </w:p>
    <w:p>
      <w:r>
        <w:t>3.1Â Â Â Â  Das Sozialversicherungsgericht kam im Urteil vom 28. November 2007 in Sachen der Parteien zum Schluss, dass sich die ArbeitsfÃ¤higkeit der BeschwerdefÃ¼hrerin aufgrund der vorhandenen medizinischen Akten weder im BÃ¼robereich noch in einer sonstigen leidensangepassten TÃ¤tigkeit schlÃ¼ssig beurteilen lasse (Urk. 7/58 Erw. 3).</w:t>
      </w:r>
    </w:p>
    <w:p>
      <w:r>
        <w:t>3.2Â Â Â Â  In dem von der IV-Stelle daraufhin veranlassten Gutachten vom 16. Dezember 2008 diagnostizierten die Ãrzte des Y.___ chronische Knieschmerzen links (ICD-10 M25.56) bei Status nach DÃ©bridement der Patellarsehne und Patellaspitze am 13. September 2002 (ICD-10 Z98.8), mit persistierendem Bewegungsdefizit, zumindest teilweise funktionell bedingt (ICD-10 M25.66) sowie eine minime BewegungsseinschrÃ¤nkung des linken Kleinfingers (ICD-10 M25.64) bei Status nach Ringbandspaltung und lokaler Synovektomie bei Tendovaginitis stenosans Ringband A1 am 13. Juli 2006 (ICD-10 Z98.8; Urk. 7/65 S. 16).</w:t>
      </w:r>
    </w:p>
    <w:p>
      <w:r>
        <w:t>Â Â Â Â Â Â Â Â  Aus psychiatrischer Sicht konnte keine StÃ¶rung nachgewiesen werden, womit eine volle Arbeits- und LeistungsfÃ¤higkeit attestiert wurde (Urk. 7/5 S. 10). AnlÃ¤sslich der orthopÃ¤dischen Untersuchung klagte die BeschwerdefÃ¼hrerin Ã¼ber Knieschmerzen links sowie Ã¼ber ein ganz leichtes Streck- und Beugedefizit am rechten Kleinfinger. Weiter gab sie an, als alleinerziehende Mutter auf ein regelmÃ¤ssiges Einkommen angewiesen zu sein. Nach multiplen Absagen im kaufmÃ¤nnischen Bereich habe sie im Februar 2007 eine Stelle als Kiosk-VerkÃ¤uferin mit einem Pensum von nahezu 100 % annehmen mÃ¼ssen. Dabei fÃ¼hle sie sich jedoch an der Grenze ihrer Belastbarkeit, da sie auch noch einige familiÃ¤re Aufgaben Ã¼bernehmen mÃ¼sse. Mit ihrer erneuten Anmeldung bei der Invalidenversicherung habe sie sich die Ausrichtung einer Teilrente erhofft, um ihr Pensum reduzieren zu kÃ¶nnen (Urk. 7/65 S. 10 f.).</w:t>
      </w:r>
    </w:p>
    <w:p>
      <w:r>
        <w:t>Â Â Â Â Â Â Â Â  Die Gutachter erachteten die gesamte orthopÃ¤dische Situation als weitgehend unauffÃ¤llig, mit Ausnahme des linken Knies und des rechten Kleinfingers. Am linken Knie bestehe ein deutliches Bewegungsdefizit, das allerdings in der expliziten Untersuchungssituation deutlich stÃ¤rker sei als nach Ablenkung. Die neu angefertigten RÃ¶ntgenbilder des linken Knies zeigten eine leicht hypovalgische Beinachse sowie eine ganz lateralisierte Patella, ohne dass sich jedoch Hinweise auf wesentliche osteoartikulÃ¤re Alterationen ergÃ¤ben. Entsprechend lasse sich dadurch auch die doch deutlich verminderte Beweglichkeit anlÃ¤sslich der klinischen Untersuchung nicht begrÃ¼nden, die jedoch wiederum durch die fast normale BelastungsfÃ¤higkeit im Alltag relativiert werde. So habe dies die BeschwerdefÃ¼hrerin in den letzten fast zwei Jahren offensichtlich nicht daran gehindert, praktisch vollzeitlich einer nahezu ausschliesslich stehenden ErwerbstÃ¤tigkeit neben der Hausarbeit nachzugehen, weshalb die Auswirkungen im Alltag doch eher gering sein dÃ¼rften, da zudem auch kein Analgetikabedarf bestehe. Am rechten Kleinfinger zeigten sich geringe BewegungseinschrÃ¤nkungen im Grundgelenk und im proximalen Interphalangealgelenk, die jedoch im Alltagsleben kaum Auswirkungen hÃ¤tten und die ArbeitsfÃ¤higkeit bislang auch nicht nachhaltig beeintrÃ¤chtigen dÃ¼rften. Auf neurologischer Ebene ergÃ¤ben sich keine Hinweise auf das Vorliegen einer Pathologie im Bereich des peripheren Nervensystems, indem insbesondere eine spinale Kompressionsproblematik oder die LÃ¤sion eines grÃ¶sseren peripheren Nervs klinisch weitestgehend hÃ¤tten ausgeschlossen werden kÃ¶nnen (Urk. 7/65 S. 14).</w:t>
      </w:r>
    </w:p>
    <w:p>
      <w:r>
        <w:t>Â Â Â Â Â Â Â Â  Zusammenfassend vermochten die Gutachter die von der BeschwerdefÃ¼hrerin angegebenen Beschwerden nur zu einem geringen Teil zu objektivieren (Urk. 7/65 S. 14). Weiter hielten sie dafÃ¼r, dass seit Erlangen des Handelsdiploms im Mai 2005 keine relevante EinschrÃ¤nkung der ArbeitsfÃ¤higkeit fÃ¼r eine TÃ¤tigkeit im kaufmÃ¤nnischen Bereich bestanden habe. Selbst fÃ¼r die zuvor ausgeÃ¼bte TÃ¤tigkeit als Floristin bestehe de facto eine 100%ige ArbeitsfÃ¤higkeit, wenngleich sie aufgrund der objektivierbaren Befunde aus orthopÃ¤discher Sicht nicht optimal geeignet schiene (Urk. 7/65 S. 17).</w:t>
      </w:r>
    </w:p>
    <w:p>
      <w:r>
        <w:rPr>
          <w:b/>
        </w:rPr>
        <w:t>E. 4</w:t>
      </w:r>
    </w:p>
    <w:p>
      <w:r>
        <w:t>4.1Â Â Â Â  GestÃ¼tzt auf dieses Gutachten geht die Beschwerdegegnerin in der rentenabweisenden VerfÃ¼gung vom 6. Mai 2009 davon aus, der BeschwerdefÃ¼hrerin sei eine behinderungsangepasste TÃ¤tigkeit wie zum Beispiel die einer einfacheren BÃ¼rotÃ¤tigkeit zu 100 % zumutbar (Urk. 2 S. 2).</w:t>
      </w:r>
    </w:p>
    <w:p>
      <w:r>
        <w:t>4.2Â Â Â Â  Das Y.___-Gutachten vom 16. Dezember 2008 beruht auf einer eingehenden orthopÃ¤dischen und psychiatrischen Untersuchung und beantwortet die in den frÃ¼heren Arztberichten offen gelassenen Fragen. Dabei berÃ¼cksichtigten die Gutachter sÃ¤mtliche von der BeschwerdefÃ¼hrerin anlÃ¤sslich der AbklÃ¤rung geklagten Beschwerden, somit sowohl diejenigen am linken Knie als auch diejenigen in der rechten Hand, und setzten sich mit diesen auseinander. Zudem ist das Gutachten in der Beurteilung der medizinischen Situation einleuchtend und enthÃ¤lt begrÃ¼ndete, mit den frÃ¼heren Ã¤rztlichen Stellungnahmen im Einklang stehende Schlussfolgerungen, weshalb ihm volle Beweiskraft zukommt (BGE 134 V 231 Erw. 5.1; 125 V 352 Erw. 3a, 122 V 160 Erw. 1c).</w:t>
      </w:r>
    </w:p>
    <w:p>
      <w:r>
        <w:t>4.3Â Â Â Â  GestÃ¼tzt auf die nun vollstÃ¤ndige medizinische Aktenlage ist demzufolge davon auszugehen, dass der BeschwerdefÃ¼hrerin eine TÃ¤tigkeit im kaufmÃ¤nnischen Bereich seit Mai 2005 mit einem Pensum von 100 % zumutbar ist. Selbst die aus orthopÃ¤discher Sicht nicht optimal geeignete Arbeit als Floristin kÃ¶nnte von der BeschwerdefÃ¼hrerin ganztags ausgeÃ¼bt werden.</w:t>
      </w:r>
    </w:p>
    <w:p>
      <w:r>
        <w:t>5.Â Â Â Â Â Â  Hinsichtlich des hypothetisch erzielbaren Valideneinkommens ging die Beschwerdegegnerin von dem vor Eintritt der Kniebeschwerden als Floristin erzielten Lohn aus (Urk. 2 S. 2, Urk. 7/67 S. 1). Das Invalideneinkommen ermittelte sie anhand der statistischen Daten der vom Bundesamt fÃ¼r Statistik herausgegebenen Lohnstrukturerhebung (LSE 2006, Tabelle TA1, Zff. 50-52, Anforderungsniveau 3; Urk. 2 S. 3, Urk. 7/72 S. 2). Dieses Vorgehen ist nicht zu beanstanden. Insbesondere rechtfertigt es sich, bei der Ermittlung des Invalideneinkommens angesichts der - als berufliche Eingliederungsmassnahme - absolvierten kaufmÃ¤nnischen Ausbildung vom statistischen Durchschnittslohn fÃ¼r eine Berufs- und Fachkenntnisse voraussetzende TÃ¤tigkeit im Handelsbereich auszugehen. Daran vermag auch die Tatsache nichts zu Ã¤ndern, dass die Stellensuche der BeschwerdefÃ¼hrerin im kaufmÃ¤nnischen Bereich offenbar erfolglos blieb. Wie die Beschwerdegegnerin zu Recht geltend macht (Urk. 6), ist dabei von einem ausgeglichenen Arbeitsmarkt auszugehen. 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die invalide Person die MÃ¶glichkeit hat, ihre restliche ErwerbsfÃ¤higkeit zu verwerten, und ob sie ein rentenausschliessendes Einkommen zu erzielen vermag oder nicht (BGE 110 V 276 Erw. 4b; ZAK 1991 S. 321 Erw. 3b und 1985 S. 462 Erw. 4b; vgl. auch BGE 130 V 346 Erw. 3.2). An die Konkretisierung von Arbeitsgelegenheiten und Verdienstaussichten sind praxisgemÃ¤ss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Erw. 3b; ferner etwa Urteile des EidgenÃ¶ssischen Versicherungsgerichtes in Sachen S. vom 29. MÃ¤rz 2005, I 273/04, in Sachen V. vom 5. Mai 2004, I 591/02, in Sachen K. vom 13. MÃ¤rz 2000, I 285/99, und in Sachen K. vom 17. April 2000, U 176/98). Aus diesen Ãberlegungen ist die Beschwerde abzuweisen.</w:t>
      </w:r>
    </w:p>
    <w:p>
      <w:r>
        <w:t>6.Â Â Â Â Â Â  Die Kosten des Verfahrens sind auf Fr. 800.-- festzulegen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