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ZH_SOZIALVERSICHERUNGSGERICHT IV.2009.00537 vom 24. Februar 2011</w:t>
      </w:r>
    </w:p>
    <w:p>
      <w:r>
        <w:t>ZH Sozialversicherungsgericht, 2011-02-24, DE</w:t>
      </w:r>
    </w:p>
    <w:p>
      <w:r>
        <w:rPr>
          <w:b/>
        </w:rPr>
        <w:t xml:space="preserve">Quelle: </w:t>
      </w:r>
      <w:r>
        <w:t>https://mcp.opencaselaw.ch/entscheid/zh_sozialversicherungsgericht_IV.2009.00537</w:t>
      </w:r>
    </w:p>
    <w:p>
      <w:r>
        <w:t>FR: ZH_SOZIALVERSICHERUNGSGERICHT IV.2009.00537 du 24 février 2011</w:t>
      </w:r>
    </w:p>
    <w:p>
      <w:r>
        <w:t>IT: ZH_SOZIALVERSICHERUNGSGERICHT IV.2009.00537 del 24 febbraio 2011</w:t>
      </w:r>
    </w:p>
    <w:p>
      <w:pPr>
        <w:pStyle w:val="Heading2"/>
      </w:pPr>
      <w:r>
        <w:t>Erwägungen</w:t>
      </w:r>
    </w:p>
    <w:p>
      <w:r>
        <w:rPr>
          <w:b/>
        </w:rPr>
        <w:t>E. 1</w:t>
      </w:r>
    </w:p>
    <w:p>
      <w:r>
        <w:t>1.1Â Â Â Â Â Â Â Â  Versicherte haben bis zum vollendeten 20. Altersjahr Anspruch auf die zur Behandlung von Geburtsgebrechen (Art. 3 Abs. 2 des Bundesgesetzes Ã¼ber den Allgemeinen Teil des Sozialversicherungsrechts [ATSG]) notwendigen medizinischen Massnahmen (Art. 13 Abs. 1 des Bundesgesetzes Ã¼ber die Invalidenversicherung [IVG]). Der Bundesrat bezeichnet die Gebrechen, fÃ¼r welche diese Massnahmen gewÃ¤hrt werden. Er kann die Leistung ausschliessen, wenn das Gebrechen von geringfÃ¼giger Bedeutung ist (Art. 13 Abs. 2 IVG).</w:t>
      </w:r>
    </w:p>
    <w:p>
      <w:r>
        <w:t>Â Â Â Â Â Â Â Â  Als Geburtsgebrechen gelten diejenigen Krankheiten, die bei vollendeter Geburt bestehen (Art. 3 Abs. 2 ATSG in Verbindung mit Art. 1 Abs. 1 Satz 1 der Verordnung Ã¼ber Geburtsgebrechen [GgV]). Die blosse Veranlagung zu einem Leiden gilt nicht als Geburtsgebrechen. Der Zeitpunkt, in dem ein Geburtsgebrechen als solches erkannt wird, ist unerheblich (Art. 1 Abs. 1 GgV). Die Geburtsgebrechen sind in der Liste im Anhang aufgefÃ¼hrt. Das EidgenÃ¶ssische Departement des Innern kann die Liste jÃ¤hrlich anpassen, sofern die Mehrausgaben einer solchen Anpassung fÃ¼r die Versicherung insgesamt drei Millionen Franken pro Jahr nicht Ã¼bersteigen (Art. 1 Abs. 2 GgV). Als medizinische Massnahmen, die fÃ¼r die Behandlung eines Geburtsgebrechens notwendig sind, gelten sÃ¤mtliche Vorkehren, die nach bewÃ¤hrter Erkenntnis der medizinischen Wissenschaft angezeigt sind und den therapeutischen Erfolg in einfacher und zweckmÃ¤ssiger Weise anstreben (Art. 2 Abs. 3 GgV).</w:t>
      </w:r>
    </w:p>
    <w:p>
      <w:r>
        <w:t>Â Â Â Â Â Â Â Â  FÃ¼r die Annahme einer Leistungspflicht der Invalidenversicherung aufgrund von Art. 13 IVG genÃ¼gt nach konstanter Rechtsprechung des Bundesgerichtes in beweisrechtlicher Hinsicht, dass es ein Facharzt oder eine FachÃ¤rztin zumindest fÃ¼r wahrscheinlich hÃ¤lt, es liege ein im Anhang der GgV enthaltenes Gebrechen vor (BGE 100 V 108 Erw. 2 in fine).</w:t>
      </w:r>
    </w:p>
    <w:p>
      <w:r>
        <w:t>1.2Â Â Â Â Â Â Â Â  Versicherte haben gemÃ¤ss Art. 12 Abs. 1 IVG bis zum vollendeten 20. Altersjahr Anspruch auf medizinische Massnahmen, die nicht auf die Behandlung des Leidens an sich, sondern unmittelbar auf die Eingliederung ins Erwerbsleben oder in den Aufgabenbereich gerichtet und geeignet sind, die ErwerbsfÃ¤higkeit oder die FÃ¤higkeit, sich im Aufgabenbereich zu betÃ¤tigen, dauernd und wesentlich zu verbessern oder vor wesentlicher BeeintrÃ¤chtigung zu bewahren.</w:t>
      </w:r>
    </w:p>
    <w:p>
      <w:r>
        <w:t>Â Â Â Â Â Â Â Â  Nach Art. 12 IVG und Art. 2 Abs. 1 der Verordnung Ã¼ber die Invalidenversicherung (IVV) besteht ein Anspruch auf Ãbernahme medizinischer Massnahmen durch die Invalidenversicherung, wenn durch diese Vorkehr stabile oder wenigstens relativ stabilisierte FolgezustÃ¤nde von Geburtsgebrechen, Krankheit oder Unfall - im Einzelnen: BeeintrÃ¤chtigungen der KÃ¶rperbewegung, der Sinneswahrnehmung oder der KontaktfÃ¤higkeit - behoben oder gemildert werden, um die ErwerbsfÃ¤higkeit dauernd und wesentlich zu verbessern oder vor wesentlicher BeeintrÃ¤chtigung zu bewahren (BGE 120 V 279 Erw. 3a; AHI 2003 S. 104 Erw. 2; SVR 1995 IV Nr. 34 S. 89 f. Erw. 1a).</w:t>
      </w:r>
    </w:p>
    <w:p>
      <w:r>
        <w:t>Â Â Â Â Â Â Â Â  Nicht erwerbstÃ¤tige Personen vor dem vollendeten 20. Altersjahr gelten als invalid, wenn die BeeintrÃ¤chtigung ihrer kÃ¶rperlichen oder geistigen (seit 1. Januar 2004: oder psychischen) Gesundheit voraussichtlich eine ganze oder teilweise ErwerbsunfÃ¤higkeit zur Folge haben wird (Art. 5 Abs. 2 IVG, seit 1. Januar 2003: in Verbindung mit Art. 8 Abs. 2 ATSG). Vom strikten Erfordernis der Korrektur stabiler FunktionsausfÃ¤lle oder Defekte ist im Falle von MinderjÃ¤hrigen gegebenenfalls abzusehen (vgl. Art. 5 Abs. 2 IVG; vgl. fortan auch Art. 8 Abs. 2 ATSG). Hier kÃ¶nnen medizinische Vorkehren schon dann Ã¼berwiegend der beruflichen Eingliederung dienen und trotz des einstweilen noch labilen Charakters des Leidens von der Invalidenversicherung Ã¼bernommen werden, wenn ohne diese Vorkehren eine Heilung mit Defekt oder ein anderer stabilisierter Zustand eintrÃ¤te, welcher die Berufsbildung oder die ErwerbsfÃ¤higkeit voraussichtlich beeintrÃ¤chtigen wÃ¼rde. Die entsprechenden Kosten werden bei MinderjÃ¤hrigen also von der Invalidenversicherung getragen, wenn das Leiden mit hinreichender Wahrscheinlichkeit zu einem schwer korrigierbaren, die spÃ¤tere Ausbildung und ErwerbsfÃ¤higkeit erheblich behindernden stabilen pathologischen Zustand fÃ¼hren wÃ¼rde (BGE 131 V 21 Erw. 4.2 mit Hinweisen).</w:t>
      </w:r>
    </w:p>
    <w:p>
      <w:r>
        <w:rPr>
          <w:b/>
        </w:rPr>
        <w:t>E. 2</w:t>
      </w:r>
    </w:p>
    <w:p>
      <w:r>
        <w:t>2.1Â Â Â Â  Die Beschwerdegegnerin begrÃ¼ndete die angefochtene VerfÃ¼gung damit, dass die Leiden der Beigeladenen nicht angeboren seien; vielmehr habe sie diese im Alter von drei Wochen im Rahmen einer Reanimation erworben. Weiter seien auch die Voraussetzungen fÃ¼r eine Kostengutsprache nach Art. 12 IVG nicht gegeben (Urk. 2).</w:t>
      </w:r>
    </w:p>
    <w:p>
      <w:r>
        <w:t>2.2Â Â Â Â Â Â Â Â  DemgegenÃ¼ber machte die BeschwerdefÃ¼hrerin im Wesentlichen geltend, dass die Behinderung gestÃ¼tzt auf den Bericht von Dr. med. Z.___ vom 16. Januar 2009 seit Geburt bestehe, was auch von ihrem Vertrauensarzt bestÃ¤tigt werde. Eventualiter seien der Geburtsbericht, allfÃ¤llige Berichte zum Status nach der Geburt und zur Entwicklung im ersten Monat beizuziehen, wozu die Sache an die Beschwerdegegnerin zurÃ¼ckzuweisen wÃ¤re (Urk. 1).</w:t>
      </w:r>
    </w:p>
    <w:p>
      <w:r>
        <w:rPr>
          <w:b/>
        </w:rPr>
        <w:t>E. 3</w:t>
      </w:r>
    </w:p>
    <w:p>
      <w:r>
        <w:t>3.1Â Â Â Â  In medizinischer Hinsicht stÃ¼tzen sich sowohl die Beschwerdegegnerin als auch die BeschwerdefÃ¼hrerin auf den Bericht des A.___ vom 16. Januar 2009. Darin diagnostizierten Dr. med. Z.___, OberÃ¤rztin, und med. pract. B.___ eine hypoxische Encephalopathie bei Status nach Reanimation im Alter von 3 Wochen mit tetraspastischer, links- und beinbetonter Cerebralparese, eine symptomatische Epilepsie mit sekundÃ¤r generalisierten AnfÃ¤llen, Anfallsrezidive 07/08 und 10/08, eine Intelligenzminderung und ein Status nach HÃ¼ftrekonstuktion rechts 09/03. Ferner bejahten die Ãrzte die Frage nach einem Geburtsgebrechen ausdrÃ¼cklich (vgl. Urk. 7/73, S. 5, Ziff.1.3) und fÃ¼hrten an, die Geburtsgebrechen Nr. 390 (tetraspastische links- und beinbetonter Cerebralparese) und Nr. 387 (Epilepsie) wÃ¼rden nach der einschlÃ¤gigen Verordnung vorliegen. Der Gesundheitszustand sei stationÃ¤r, kÃ¶nne jedoch durch medizinische Massnahmen verbessert werden. Die Beigeladene benÃ¶tige Physiotherapie und Sirdalud zur Besserung ihres spastisch dystonen Bewegungsmusters. Weiter verstehe sie ihr Umfeld, kÃ¶nne sich aber expressiv schlecht ausdrÃ¼cken, so dass LogopÃ¤die indiziert sei. Mit Hilfe von Ergotherapie kÃ¶nne die Verwendung der HÃ¤nde geschult werden. Die Behandlung der Epilepsie erfolge mit Carbamazepin (Urk. 7/73 S. 5). Im Fragebogen zum Geburtsgebrechen Nr. 390 (cerebrale LÃ¤hmung) hielt med. pract. B.___ wiederum ausdrÃ¼cklich fest, dass es sich um ein angeborenes Leiden handelt (Urk. 7/73 S. 8).</w:t>
      </w:r>
    </w:p>
    <w:p>
      <w:r>
        <w:t>3.2Â Â Â Â  Die Beschwerdegegnerin stÃ¼tzt sich in ihrer Argumentation auf eine Stellungnahme des RAD vom 10. Februar 2009, wonach aufgrund der Formulierung "Status nach Reanimation im Alter von 3 Wochen" darauf geschlossen werden kÃ¶nne, dass die Leiden erworben seien (Urk. 7/82 S. 2). Dabei Ã¼bersieht die Beschwerdegegnerin, dass die FachÃ¤rzte des A.___ ausdrÃ¼cklich und mehrfach von einem Geburtsgebrechen ausgingen und festhielten, dass sowohl die Cerebralparese wie die Epilepsie angeboren seien (Urk. 7/73 S. 8). Auch wenn die Formulierung in der Diagnose den von der Beschwerdegegnerin gezogenen Schluss noch zulassen wÃ¼rde, erscheint es bei WÃ¼rdigung des gesamten Berichts Ã¼berwiegend wahrscheinlich, dass die Leiden angeboren sind. Somit ist davon auszugehen, dass die Beigeladene an den Geburtsgebrechen Nr. 390 und Nr. 387 gemÃ¤ss Anhang GgV leidet.</w:t>
      </w:r>
    </w:p>
    <w:p>
      <w:r>
        <w:t>3.3Â Â Â Â Â Â Â Â  DarÃ¼berhinaus hÃ¤tte die Beigeladene wohl auch unter dem Titel von Art. 12 IVG Anspruch auf die nÃ¶tigen medizinischen Massnahmen. Denn der Zustand der Beigeladenen wird von den FachÃ¤rzten des A.___ als stationÃ¤r bezeichnet, so dass nicht von einer Behandlung des Leidens an sich gesprochen werden kÃ¶nnte. Zudem kÃ¶nnen medizinische Vorkehren bei nichterwerbstÃ¤tigen MinderjÃ¤hrigen schon dann von der Invalidenversicherung Ã¼bernommen werden, wenn ohne Behandlung das Leiden mit hinreichender Wahrscheinlichkeit zu einem schwer korrigierbaren, die spÃ¤tere Ausbildung und ErwerbsfÃ¤higkeit erheblich behindernden stabilen pathologischen Zustand fÃ¼hren wÃ¼rde (Urteil des Bundesgerichts vom 26. April 2010, 8C_805/2009, Erw. 3.2 mit weiteren Hinweisen).</w:t>
      </w:r>
    </w:p>
    <w:p>
      <w:r>
        <w:rPr>
          <w:b/>
        </w:rPr>
        <w:t>E. 4</w:t>
      </w:r>
    </w:p>
    <w:p>
      <w:r>
        <w:t>4.1Â Â Â Â  Im Urteil des Bundesgerichts vom 19. April 2007, I 816/06, mittlerweile publiziert als BGE 133 V 320 (Urk. 7/90 S. 16), betreffend medizinischer Massnahmen bei angeborener Epilepsie (Geburtsgebrechen Nr. 387) haben FamilienangehÃ¶rige von Wanderarbeitern gestÃ¼tzt auf die Bestimmungen des FZA sowie der anwendbaren Verordnung Nr. 1408/71 ungeachtet der Unterscheidung von abgeleiteten und eigenen Rechten Anspruch auf medizinische Massnahmen. Dies ergibt sich nunmehr auch aus dem IV-Rundschreiben Nr. 261 vom 7. Juli 2008 (Urk. 7/62).</w:t>
      </w:r>
    </w:p>
    <w:p>
      <w:r>
        <w:t>4.2Â Â Â Â Â Â Â Â  Insgesamt kann damit festgehalten werden, dass die Beigeladene wie ein Kind schweizerischer StaatsangehÃ¶rigkeit Anspruch auf die im Zusammenhang mit den Geburtsgebrechen Nr. 390 und Nr. 387 gemÃ¤ss Anhang GgV erforderlichen medizinischen Massnahmen hat. Auf die Tatsache, dass die Beigeladene bereits bei ihrer Einreise in die Schweiz an den entsprechenden Geburtsgebrechen litt, kommt es demnach nach in Kraft Treten des FZA am 1. Juni 2002 nicht mehr an.</w:t>
      </w:r>
    </w:p>
    <w:p>
      <w:r>
        <w:t>5.Â Â Â Â Â Â Â Â  Zusammenfassend fÃ¼hrt dies zur Gutheissung der Beschwerde sowie zur Aufhebung der angefochtenen VerfÃ¼gung vom 27. April 2009.</w:t>
      </w:r>
    </w:p>
    <w:p>
      <w:r>
        <w:t>6.Â Â Â Â Â Â  Da es im vorliegenden Verfahren um die Bewilligung oder Verweigerung von IV-Leistungen geht, ist das Verfahren kostenpflichtig. Die Gerichtskosten sind nach dem Verfahrensaufwand und unabhÃ¤ngig vom Streitwert festzulegen (Art. 69 Abs. 1 bis IVG in der seit dem 1. Juli 2006 in Kraft stehenden Fassung) und auf Fr. 600.-- anzusetzen. Entsprechend dem Ausgang des Verfahrens sind sie der Beschwerdegegnerin aufzuerlegen.</w:t>
      </w:r>
    </w:p>
    <w:p>
      <w:r>
        <w:t>Das Gericht erkennt:</w:t>
      </w:r>
    </w:p>
    <w:p>
      <w:r>
        <w:t>1.Â Â Â Â Â Â Â Â  In Gutheissung der Beschwerde wird die angefochtene VerfÃ¼gung vom 27. April 2009 aufgehoben und es wird festgestellt, dass die Beigeladene Anspruch auf die im Zusammenhang mit den Geburtsgebrechen Nr. 390 und Nr. 387 gemÃ¤ss Anhang GgV stehenden medizinischen Massnahmen hat.</w:t>
      </w:r>
    </w:p>
    <w:p>
      <w:r>
        <w:t>2.Â Â Â Â Â Â Â Â  Die Gerichtskosten von Fr. 600.-- werden der Beschwerdegegnerin auferlegt. Rechnung und Einzahlungsschein werden der Kostenpflichtigen nach Eintritt der Rechtskraft zugestellt.</w:t>
      </w:r>
    </w:p>
    <w:p>
      <w:r>
        <w:t>3.Â Â Â Â Â Â Â Â Â Â  Zustellung gegen Empfangsschein an:</w:t>
      </w:r>
    </w:p>
    <w:p>
      <w:r>
        <w:t>- Sanitas</w:t>
      </w:r>
    </w:p>
    <w:p>
      <w:r>
        <w:t>- Sozialversicherungsanstalt des Kantons ZÃ¼rich, IV-Stelle</w:t>
      </w:r>
    </w:p>
    <w:p>
      <w:r>
        <w:t>- Y.___</w:t>
      </w:r>
    </w:p>
    <w:p>
      <w:r>
        <w:t>- Bundesamt fÃ¼r Sozialversicherungen</w:t>
      </w:r>
    </w:p>
    <w:p>
      <w:r>
        <w:t>sowie an:</w:t>
      </w:r>
    </w:p>
    <w:p>
      <w:r>
        <w:t>- Gerichtskasse (im Dispositiv nach Eintritt der Rechtskraft)</w:t>
      </w:r>
    </w:p>
    <w:p>
      <w:r>
        <w:t>4.Â Â Â Â Â Â Â Â  Gegen diesen Entscheid kann innert 30 Tagen seit der Zustellung beim Bundesgericht Beschwerde eingereicht werden (Art. 82 ff. in Verbindung mit Art. 90 ff. des Bundesgesetzes Ã¼ber das Bundesgericht, BGG). Die Frist steht wÃ¤hrend folgender Zeiten still: vom siebten Tag vor Ostern bis und mit dem siebten Tag nach Ostern, vom 15. Juli bis und mit 15. August sowie vom 18. Dezember bis und mit dem 2. Januar (Art. 46 BGG).</w:t>
      </w:r>
    </w:p>
    <w:p>
      <w:r>
        <w:t>Â Â Â Â Â Â Â Â Â Â  Die Beschwerdeschrift ist dem Bundesgericht, Schweizerhofquai 6, 6004 Luzern, zuzustellen.</w:t>
      </w:r>
    </w:p>
    <w:p>
      <w:r>
        <w:t>Â Â Â Â Â Â Â Â Â Â  Die Beschwerdeschrift hat die Begehren, deren BegrÃ¼ndung mit Angabe der Beweismittel und die Unterschrift des BeschwerdefÃ¼hrers oder seines Vertreters zu enthalten; der angefochtene Entscheid sowie die als Beweismittel angerufenen Urkunden sind beizulegen, soweit die Partei sie in HÃ¤nden hat (Art. 42 BGG).</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