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IV.2009.00522 vom 17. November 2010</w:t>
      </w:r>
    </w:p>
    <w:p>
      <w:r>
        <w:t>ZH Sozialversicherungsgericht, 2010-11-17, DE</w:t>
      </w:r>
    </w:p>
    <w:p>
      <w:r>
        <w:rPr>
          <w:b/>
        </w:rPr>
        <w:t xml:space="preserve">Quelle: </w:t>
      </w:r>
      <w:r>
        <w:t>https://mcp.opencaselaw.ch/entscheid/zh_sozialversicherungsgericht_IV.2009.00522</w:t>
      </w:r>
    </w:p>
    <w:p>
      <w:r>
        <w:t>FR: ZH_SOZIALVERSICHERUNGSGERICHT IV.2009.00522 du 17 novembre 2010</w:t>
      </w:r>
    </w:p>
    <w:p>
      <w:r>
        <w:t>IT: ZH_SOZIALVERSICHERUNGSGERICHT IV.2009.00522 del 17 novembre 2010</w:t>
      </w:r>
    </w:p>
    <w:p>
      <w:pPr>
        <w:pStyle w:val="Heading2"/>
      </w:pPr>
      <w:r>
        <w:t>Erwägungen</w:t>
      </w:r>
    </w:p>
    <w:p>
      <w:r>
        <w:rPr>
          <w:b/>
        </w:rPr>
        <w:t>E. 3</w:t>
      </w:r>
    </w:p>
    <w:p>
      <w:r>
        <w:t>3.1Â Â Â Â  Dr. med. B.___, FachÃ¤rztin fÃ¼r Neurologie, speziell Verhaltensneurologie respektive Neuropsychologie, hielt im Bericht vom 24. April 2008 (Urk. 8/10 S. 3-6) gestÃ¼tzt auf die Untersuchung der Versicherten des Vortags fest, neuropsychologisch fÃ¤nden sich eine BeeintrÃ¤chtigung der Aufmerksamkeitsleistungen mit verlangsamtem Arbeitstempo und ein frontales Verhaltenssyndrom. Dieses komme durch einen ausgeprÃ¤gten Gerechtigkeitssinn, Direktheit, eine Hyperverbalisationstendenz, Weitschweifigkeit und eine Neigung zur ImpulsivitÃ¤t (gerate auch rasch in Konflikte) zum Ausdruck. Diese Befunde entsprÃ¤chen einer residuellen FunktionsstÃ¶rung im rechten vorderen Quadranten und seien zusammen mit der posttraumatischen Epilepsie (unter antikonvulsiver Medikation anfallsfrei) sowie der posttraumatischen MigrÃ¤ne als Folgen des schweren SchÃ¤del-Hirntraumas zu beurteilen (Urk. 8/10 S. 3). Das Ausmass der subjektiv ausgeprÃ¤gten neurokognitiven Beschwerden werde durch die chronifizierten Kopfschmerzen und die Ã¼bermÃ¤ssige TagesmÃ¼digkeit verstÃ¤rkt. Ihre kognitive Belastbarkeit sei wegen dieser Befunde dauerhaft eingeschrÃ¤nkt. Insbesondere bestehe eine verminderte Stresstoleranz mit einer rascheren kognitiven Dekompensation (verminderte Fehlerkontrolle) in Belastungssituationen. Um erfolgreich eine berufliche Ausbildung zu absolvieren und spÃ¤ter im Beruf leistungsfÃ¤hig zu sein, benÃ¶tige die BeschwerdefÃ¼hrerin gut strukturierte ArbeitsablÃ¤ufe und zumindest zu Beginn der Ausbildung und beim spÃ¤teren Berufseinstieg Ansprechpersonen, die ihr die notwendige Sicherheit gÃ¤ben und bei Fragen zur Seite stÃ¼nden. Im Hinblick auf berufliche Massnahmen sei eine Berufs- und Laufbahnberatung empfehlenswert. An einer Fachhochschule seien die Bedingungen einer engeren Betreuung am ehesten gewÃ¤hrleistet.</w:t>
      </w:r>
    </w:p>
    <w:p>
      <w:r>
        <w:t>Â Â Â Â Â Â Â Â  Dr. med. C.___, FachÃ¤rztin fÃ¼r Neurologie, erklÃ¤rte im Bericht vom 20. Mai 2008 (Urk. 8/10 S. 1 ff.; s. auch Attest vom 22. Mai 2008, Urk. 8/12) unter Hinweis auf die Befundaufnahme durch Dr. B.___, das knappe Scheitern im Jus-Studium sei auf die nachgewiesenen neuropsychologischen AusfÃ¤lle zurÃ¼ckzufÃ¼hren. Eine Ausbildung sei nur in einer gut strukturierten und gut begleiteten Umgebung mÃ¶glich. Davor empfehle sie jedoch eine BerufsabklÃ¤rung, eventuell kÃ¶nne die BeschwerdefÃ¼hrerin auch von einem Case-Management profitieren (Urk. 8/10 S. 2).</w:t>
      </w:r>
    </w:p>
    <w:p>
      <w:r>
        <w:t>Â Â Â Â Â Â Â Â  Im Bericht vom 11. Juni 2008 (Urk. 8/13) schloss sich Dr. med. D.___, Spezialarzt fÃ¼r Innere Medizin, der die BeschwerdefÃ¼hrerin seit Januar 2005 behandelt, der Beurteilung der beiden Neurologinnen an und fÃ¼hrte ergÃ¤nzend aus, die BeschwerdefÃ¼hrerin sei bei der PrÃ¼fungsvorbereitung durch die Kopfschmerzen eingeschrÃ¤nkt, die stressbedingt auf eine PrÃ¼fung hin vermehrt auftrÃ¤ten. Deshalb stÃ¤nden ganze Lerntage in kritischen Phasen nicht zur VerfÃ¼gung. Ãbereinstimmend mit Dres. B.___ und C.___ erachtete auch Dr. D.___ das KonzentrationsvermÃ¶gen zufolge der durch die MigrÃ¤ne bedingten MÃ¼digkeit und die Belastbarkeit der BeschwerdefÃ¼hrerin als eingeschrÃ¤nkt, weshalb sie einen geregelten Tagesablauf benÃ¶tige. DemgegenÃ¼ber seien das AuffassungsvermÃ¶gen und die AnpassungsfÃ¤higkeit nicht beeintrÃ¤chtigt. Er befÃ¼rwortete das - offenkundig - damalige Berufsziel der BeschwerdefÃ¼hrerin einer Notariatsausbildung, weil dabei ein Grossteil der Kenntnisse aus dem Jus-Studium integriert werden kÃ¶nne (Urk. 8/13 S. 5).</w:t>
      </w:r>
    </w:p>
    <w:p>
      <w:r>
        <w:t>3.2Â Â Â Â  GestÃ¼tzt auf diese medizinischen Unterlagen gewÃ¤hrte die IV-Stelle der Versicherten Berufsberatung sowie AbklÃ¤rung der beruflichen EingliederungsmÃ¶glichkeiten (Mitteilung vom 3. Oktober 2008, Urk. 8/19).</w:t>
      </w:r>
    </w:p>
    <w:p>
      <w:r>
        <w:t>Â Â Â Â Â Â Â Â  Laut Verlaufsprotokoll/Berufsberatung fand am 9. Oktober 2008 das ErstgesprÃ¤ch zwischen E.___, Berufsberaterin der IV-Stelle, und der BeschwerdefÃ¼hrerin statt (Urk. 8/34 S. 2). Dabei orientierte die Versicherte die Berufsberaterin, sie habe sich bei einer privaten Berufs- und Laufbahnberaterin angemeldet und erkundigte sich, ob die Invalidenversicherung deren Kosten Ã¼bernehme. Nach RÃ¼cksprache mit ihrem Rechtsdienst informierte E.___ die BeschwerdefÃ¼hrerin, eine KostenÃ¼bernahme fÃ¼r die externe Berufsberatung sei unter der Bedingung einer engen Zusammenarbeit zwischen den beiden Fachstellen mÃ¶glich. Die dazu erforderliche Vollmacht widerrief jedoch die Versicherte am folgenden Tag, den 29. Oktober 2008, nach RÃ¼cksprache mit ihrem Rechtsvertreter (Urk. 8/34 S. 3-4; Urk. 8/23).</w:t>
      </w:r>
    </w:p>
    <w:p>
      <w:r>
        <w:t>Â Â Â Â Â Â Â Â  Am 12. November 2008 reichte die BeschwerdefÃ¼hrerin der Beschwerdegegnerin drei Tests, die im Rahmen der externen Berufsberatung erstellt worden waren, zur Auswertung ein (Urk. 8/22). Diese ergab sogar tiefere Ergebnisse als diejenigen der IV-Berufsberatung. Laut Verlaufsprotokoll/Berufsberatung konnten sich die Versicherte und E.___ anlÃ¤sslich der Besprechung vom 1. respektive 8. Dezember 2008 nicht Ã¼ber ein Berufsziel einigen, weshalb ihr die IV-Berufsberaterin eine AbklÃ¤rung in einer IV-Institution (F.___; G.___, ZÃ¼rich; H.___, ZÃ¼rich) vorschlug. Denn die Versicherte kÃ¶nne mehr leisten, als die Tests zeigten. Da sie jedoch durch den monatelangen BeschÃ¤ftigungsmangel ihre FÃ¤higkeiten teilweise verloren habe, mÃ¼ssten diese zunÃ¤chst auftrainiert werden. Doch stiess auch dieser Vorschlag laut Protokoll nicht auf Akzeptanz (Urk. 8/34 S. 4).</w:t>
      </w:r>
    </w:p>
    <w:p>
      <w:r>
        <w:t>3.3Â Â Â Â  In dem der IV-Berufsberaterin zugestellten Bericht vom 5. September 2008 (Urk. 3/9) Ã¼ber die Laufbahnberatung der Versicherten hatte lic. phil. A.___, Psychologe und Berufsberater, ausgefÃ¼hrt, sehr komplexe Situationen mit sozialen und GefÃ¼hl auslÃ¶senden Komponenten Ã¼berforderten sie und sie reagiere darauf mit Kopfweh, Schwindel, MigrÃ¤ne und auch Angst vor Epilepsie. Ob sie nach dem Abbruch des Jus-Studiums in einem anderen Bereich reÃ¼ssieren kÃ¶nne, sei fÃ¼r ihn unklar und mÃ¼sse weiter abgeklÃ¤rt werden. Ãbereinstimmend mit bereits zitierten Beurteilungen empfahl auch A.___ eine sorgfÃ¤ltige Begleitung im Orientierungs- und Suchprozess. Ein psychologisches und berufsberaterisches Coaching kÃ¶nne entscheidend zum Erfolg beitragen (Urk. 3/9 S. 2).</w:t>
      </w:r>
    </w:p>
    <w:p>
      <w:r>
        <w:t>Â Â Â Â Â Â Â Â  Y.___ hielt in der Stellungnahme vom 28. Januar 2009 (Urk. 8/28 S. 14-16) zu den VorschlÃ¤gen der IV-Berufsberaterin unter Hinweis auf ihre eigenen AbklÃ¤rungen (s. dazu Bericht zur Berufs- und Studienberatung vom 18. Dezember 2008; Urk. 8/28 S. 1 ff.) im Wesentlichen fest, die Versicherte verfÃ¼ge Ã¼ber ein hohes Potential, benÃ¶tige jedoch klare Strukturen und genÃ¼gend Pausen. Deshalb erachte sie, Y.___, ein Studium als durchaus realistisch, sofern dieses mit ausreichenden Ruhe- und Verarbeitungsphasen, also in Teilzeit erfolge und sie zu Beginn durch ein Lerncoaching begleitet werde. Die Versicherte verfÃ¼ge Ã¼ber ein differenziertes Interessen- und Motivprofil. Dieses sei in einem nÃ¤chsten Schritt vor Ort, wie dem Besuch von Vorlesungen, Austausch mit Studierenden und der Studienberatung zu Ã¼berprÃ¼fen, um anschliessend eine definitive Entscheidung zu treffen. BezÃ¼glich der von der IV-Beraterin vorgeschlagenen AbklÃ¤rungsinstitutionen bezweifelte Y.___, ob ein umfassendes Programm, wie dies beim F.___ (F.___) vorgesehen sei, angesichts des aktuellen AbklÃ¤rungs- und Wissenstandes notwendig und sinnvoll sei.</w:t>
      </w:r>
    </w:p>
    <w:p>
      <w:r>
        <w:t>4.Â Â Â Â Â Â  Nachdem die BeschwerdefÃ¼hrerin auf eine PrÃ¼fung ihres Rentengesuchs ausdrÃ¼cklich verzichtet hat (Schreiben ihres Rechtsvertreters vom 25. Mai 2009, Urk. 8/39), ist zu prÃ¼fen, ob die beantragten Leistungen unter dem Titel der erstmaligen beruflichen Ausbildung zulasten der Invalidenversicherung gehen.</w:t>
      </w:r>
    </w:p>
    <w:p>
      <w:r>
        <w:t>Â Â Â Â Â Â Â Â  Soweit die BeschwerdefÃ¼hrerin die Ãbernahme der bis anhin aufgelaufenen Kosten fÃ¼r die Berufs- und Laufbahnberatung durch A.___ und die Begleitung durch Y.___ verlangt, vermÃ¶gen diese Massnahmen die Anspruchsvoraussetzungen einer erstmaligen beruflichen Ausbildung im Sinne von Art. 16 IVG schon deshalb nicht zu erfÃ¼llen, weil nach der bestehenden Aktenlage noch keine Berufswahl getroffen wurde: WÃ¤hrend die IV-Berufsberaterin Ã¼bereinstimmend mit Dr. B.___ davon ausging, der Besuch einer Fachhochschule vermÃ¶ge der BeschwerdefÃ¼hrerin die erforderliche Struktur fÃ¼r eine erfolgreiche berufliche Ausbildung zu gewÃ¤hrleisten, erachtete Dr. D.___ die damals anvisierte Notariatsausbildung als indiziert. DemgegenÃ¼ber postulierten Y.___ und der Psychotherapeut SPV, Dr. phil. Z.___, Neuropsychiatrie fÃ¼r Schmerz, Trauma und Stress (Bericht vom 4. Februar 2009, Urk. 8/28 S. 16), ein UniversitÃ¤tsstudium, konnten sich jedoch weder auf das Fachgebiet noch auf ein konkretes Berufsziel festlegen. A.___ hielt ausdrÃ¼cklich fest, in zwei ausfÃ¼hrlichen GesprÃ¤chen habe man noch keine definitive BerufslÃ¶sung erarbeiten kÃ¶nnen. Die Ideenliste ginge vom Sprach- und Kulturstudium, Ãbersetzerin, Journalistin, Neuropsychologin bis hin zum Geschichtsstudium (Urk. 3/9 S. 2). Im Gegensatz zu Y.___ und lic. phil Z.___ sind sich die beiden Neurologinnen und Dr. D.___ sowie der Berufsberater lic. phil. A.___ explizit darin einig, dass im Hinblick auf die beruflichen Massnahmen weitere AbklÃ¤rungen erforderlich sind. UnabhÃ¤ngig davon, auf welcher Stufe die BeschwerdefÃ¼hrerin ihre berufliche Ausbildung absolvieren wird, lassen die bis anhin getÃ¤tigten AbklÃ¤rungen sowohl seitens der Beschwerdegegnerin als auch seitens der externen Berufsberatung auf kein konkretes Berufsziel schliessen.</w:t>
      </w:r>
    </w:p>
    <w:p>
      <w:r>
        <w:t>Â Â Â Â Â Â Â Â  Dieser Anforderung vermÃ¶gen auch die von Y.___ vorgeschlagenen Massnahmen, wie der Besuch eines Englischkurses oder der Besuch verschiedener Vorlesungen in den Fachrichtungen Psychologie, Betriebswirtschaftslehre oder Sprachen (Urk. 8/28 S. 13) nicht zu genÃ¼gen. Denn dabei handelt es sich vielmehr um Massnahmen zur AbklÃ¤rung der Berufseignung und -neigung, die nicht unter die erstmalige berufliche Ausbildung fallen (Rechtsprechung des Bundesgerichts zum Sozialversicherungsrecht, IVG, bearbeitet von Ulrich Meyer, 2. Auflage, S. 181 Ziff. II.1).</w:t>
      </w:r>
    </w:p>
    <w:p>
      <w:r>
        <w:t>Â Â Â Â Â Â Â Â  Unbestrittenermassen ist die BeschwerdefÃ¼hrerin wegen ihrer betrÃ¤chtlichen unfallbedingten neuropsychologischen Defizite bei ihrer erstmaligen beruflichen Ausbildung behindert, weshalb ihr grundsÃ¤tzlich ein Leistungsanspruch aufgrund von Art. 16 Abs. 1 IVG zusteht. Ob es sich bei den aus einem Coaching erwachsenden Auslagen fÃ¼r das Absolvieren eines Psychologiestudiums um IV-pflichtige Mehrkosten im Sinne dieser Bestimmung handelt, kann nach der aktuellen Aktenlage nicht beurteilt werden; dies solange nicht feststeht, welche berufliche Ausbildung unter Beachtung der VerhÃ¤ltnismÃ¤ssigkeit (BGE 132 V 215 ff. Erw. 3.2.2 und 4.3.1, 130 V 491 mit Hinweisen; Urteil des Bundesgerichts in Sachen W. vom 6. Oktober 2008, 8C_812/2007, Erw. 2.3; Meyer-Blaser, Zum VerhÃ¤ltnismÃ¤ssigkeitsgrundsatz im staatlichen Leistungsrecht, Diss. Bern 1985, S. 77 ff., insbes. S. 83 ff.; BGE 124 V 11 Erw. 2a) die Eingliederung der BeschwerdefÃ¼hrerin sicherzustellen vermag. So erwÃ¤hnten bereits Dres. B.___ und C.___ die Notwendigkeit einer Berufs- und Laufbahnberatung (Urk. 8/10 S. 4 und S. 2) und auch A.___ postulierte eine weitere AbklÃ¤rung insbesondere auch hinsichtlich der Ursachen ihres Scheiterns im Jus-Studium (Urk. 39 S. 2). Im Lichte dieser Ã¼bereinstimmenden Ã¤rztlichen respektive berufsberaterischen Beurteilung ist mit der Beschwerdegegnerin davon auszugehen, dass sich noch weitere AbklÃ¤rungen zur Bestimmung der von der Invalidenversicherung zu Ã¼bernehmenden beruflichen Massnahmen aufdrÃ¤ngen.</w:t>
      </w:r>
    </w:p>
    <w:p>
      <w:r>
        <w:rPr>
          <w:b/>
        </w:rPr>
        <w:t>E. 5</w:t>
      </w:r>
    </w:p>
    <w:p>
      <w:r>
        <w:t>5.1Â Â Â Â  Die Laufbahnberatung durch Y.___ und A.___ fÃ¤llt unter den Begriff der AbklÃ¤rungsmassnahmen im Sinne von Art. 45 ATSG. Diese wurde unbestrittenermassen nicht von der Beschwerdegegnerin angeordnet und bildet keinen Bestandteil nachtrÃ¤glich zugesprochener Leistungen. Zu prÃ¼fen ist daher allein, ob sie fÃ¼r die Beurteilung des Leistungsanspruchs unerlÃ¤sslich waren.</w:t>
      </w:r>
    </w:p>
    <w:p>
      <w:r>
        <w:t>Â Â Â Â Â Â Â Â  Die IV-Berufsberaterin prÃ¼fte zwar die ihr zugegangenen Tests von Y.___, kam jedoch zum Schluss, dass diese nicht aussagekrÃ¤ftig seien (Urk. 8/34 S. 4, Eintrag vom 12. November 2008) und erstellte am 1. Dezember 2008 eigene Tests. Die von der Beschwerdegegnerin Ã¼bernommene Empfehlung ihrer Berufsberaterin, die berufliche Eingliederung der BeschwerdefÃ¼hrerin durch eine IV-interne AbklÃ¤rungsstelle prÃ¼fen zu lassen (Urk. 2 in Verbindung mit Urk. 8/34 S. 5), beruht somit ausschliesslich auf IV-internen AbklÃ¤rungen, hatte sich doch Y.___ diesem Vorschlag gegenÃ¼ber ablehnend geÃ¤ussert (Urk. 8/28 S. 15).</w:t>
      </w:r>
    </w:p>
    <w:p>
      <w:r>
        <w:t>5.2Â Â Â Â  Wie dargelegt, hatte die Beschwerdegegnerin eine Kostenbeteiligung an der externen Berufsberatung durch Y.___ unter der Bedingung einer engen Zusammenarbeit zwischen den beiden Fachstellen in Aussicht gestellt (Urk. 8/34 S. 3-4). Durch den Widerruf der ursprÃ¼nglich an die IV-Stelle (Urk. 23) erteilten Vollmacht, untersagte es die BeschwerdefÃ¼hrerin der IV-Berufsberaterin, bei Y.___ AuskÃ¼nfte Ã¼ber sie einzuholen. Durch dieses Vorgehen, das die BeschwerdefÃ¼hrerin im Ãbrigen nicht nÃ¤her begrÃ¼ndet hat und insoweit aufgrund der Akten nicht nachvollzogen werden kann, nahm die Beschwerde-fÃ¼hrerin in Kauf, dass die in Aussicht gestellte KostenÃ¼bernahme wieder rÃ¼ckgÃ¤ngig gemacht werde. DafÃ¼r hat sie einzustehen.</w:t>
      </w:r>
    </w:p>
    <w:p>
      <w:r>
        <w:t>Â Â Â Â Â Â Â Â  Von Ã¼berspitztem Formalismus oder Verletzung des Vertrauensschutzes kann hierbei keine Rede sein. Denn im Rahmen der AbklÃ¤rungspflicht (Art. 43 ATSG) steht der Verwaltung rechtsprechungsgemÃ¤ss ein weites Ermessen hinsichtlich angeordneter AbklÃ¤rungsmassnahmen zu (BGE 132 V 93 Erw. 5.2.8 S. 105), in das sich ein gerichtliches Eingreifen nur rechtfertigt, wenn die BehÃ¶rde ihr Ermessen offensichtlich Ã¼berschritten hat (Urteil des Bundesgerichts in Sachen S. vom 11. Oktober 2010, 9C_761/2010, Erw. 3.1 mit Hinweisen), was hier nach dem Gesagten nicht zutrifft.</w:t>
      </w:r>
    </w:p>
    <w:p>
      <w:r>
        <w:t>Â Â Â Â Â Â Â Â  Somit steht fest, dass die Berufs- und Laufbahnberatung durch Y.___ und A.___ fÃ¼r die Beurteilung des Leistungsanspruchs nicht erforderlich war.</w:t>
      </w:r>
    </w:p>
    <w:p>
      <w:r>
        <w:rPr>
          <w:b/>
        </w:rPr>
        <w:t>E. 6</w:t>
      </w:r>
    </w:p>
    <w:p>
      <w:r>
        <w:t>6.1Â Â Â Â  Wie die Beschwerdegegnerin zutreffend dargelegt hat, bildet das IV-Taggeld eine akzessorische Leistung zu bestimmten Eingliederungsmassnahmen. Es kann grundsÃ¤tzlich nur ausgerichtet werden, wenn und solange Eingliederungsmassnahmen der Invalidenversicherung zur DurchfÃ¼hrung gelangen (BGE 112 V 16, 114 V 139, ZAK 1961. S. 82 und 129, 1963, S. 439: Rechtsprechung zum IVG, S. 250).</w:t>
      </w:r>
    </w:p>
    <w:p>
      <w:r>
        <w:t>6.2Â Â Â Â  Da aktuell weder Eingliederungsmassnahmen durchgefÃ¼hrt noch solche vorgesehen sind, besteht kein Anspruch auf Taggelder. Ebenso wenig liegt hier eine von der IV-Stelle angeordnete AbklÃ¤rungsmassnahme im Sinne von Art. 17 IVV vor. Dieser Voraussetzung entsprÃ¤che die von der Beschwerdegegnerin postulierte 3-monatige AbklÃ¤rung. Denn Zeiten, wÃ¤hrend denen AbklÃ¤rungsmassnahmen im Hinblick auf die erstmalige berufliche Ausbildung durchgefÃ¼hrt werden, wie die AbklÃ¤rung des Gesundheitszustandes oder die PrÃ¼fung der beruflichen LeistungsfÃ¤higkeit (z.B. ein Arbeitstraining), gehÃ¶ren zu den AbklÃ¤rungszeiten gemÃ¤ss Art. 17 IVV (ZAK 1990 S. 480 Erw. 4 b).</w:t>
      </w:r>
    </w:p>
    <w:p>
      <w:r>
        <w:t>Â Â Â Â Â Â Â Â  Die Beschwerde ist aus diesen ErwÃ¤gungen abzuweisen.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Dr. Alfred SchÃ¼tz</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