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IV.2009.00501 vom 30. Dezember 2010</w:t>
      </w:r>
    </w:p>
    <w:p>
      <w:r>
        <w:t>ZH Sozialversicherungsgericht, 2010-12-30, DE</w:t>
      </w:r>
    </w:p>
    <w:p>
      <w:r>
        <w:rPr>
          <w:b/>
        </w:rPr>
        <w:t xml:space="preserve">Quelle: </w:t>
      </w:r>
      <w:r>
        <w:t>https://mcp.opencaselaw.ch/entscheid/zh_sozialversicherungsgericht_IV.2009.00501</w:t>
      </w:r>
    </w:p>
    <w:p>
      <w:r>
        <w:t>FR: ZH_SOZIALVERSICHERUNGSGERICHT IV.2009.00501 du 30 décembre 2010</w:t>
      </w:r>
    </w:p>
    <w:p>
      <w:r>
        <w:t>IT: ZH_SOZIALVERSICHERUNGSGERICHT IV.2009.00501 del 30 dicembre 2010</w:t>
      </w:r>
    </w:p>
    <w:p>
      <w:pPr>
        <w:pStyle w:val="Heading2"/>
      </w:pPr>
      <w:r>
        <w:t>Erwägungen</w:t>
      </w:r>
    </w:p>
    <w:p>
      <w:r>
        <w:rPr>
          <w:b/>
        </w:rPr>
        <w:t>E. 1</w:t>
      </w:r>
    </w:p>
    <w:p>
      <w:r>
        <w:t>Die VerfÃ¼gung vom 07.04.2009 sei aufzuheben und es sei die Sache zur weiteren AbklÃ¤rung an die Beschwerdegegnerin zurÃ¼ckzuweisen.</w:t>
      </w:r>
    </w:p>
    <w:p>
      <w:r>
        <w:rPr>
          <w:b/>
        </w:rPr>
        <w:t>E. 2</w:t>
      </w:r>
    </w:p>
    <w:p>
      <w:r>
        <w:t>Es seien dem Versicherten berufliche Massnahmen in Form von Berufsberatung und Arbeitsvermittlung durch die IV-Stelle Zug (richtig: ZÃ¼rich) zu gewÃ¤hren.</w:t>
      </w:r>
    </w:p>
    <w:p>
      <w:r>
        <w:rPr>
          <w:b/>
        </w:rPr>
        <w:t>E. 3</w:t>
      </w:r>
    </w:p>
    <w:p>
      <w:r>
        <w:t>Es sei dem Versicherten in der Person des Unterzeichneten ein unentgeltlicher Rechtsbeistand beizugeben.</w:t>
      </w:r>
    </w:p>
    <w:p>
      <w:r>
        <w:rPr>
          <w:b/>
        </w:rPr>
        <w:t>E. 4</w:t>
      </w:r>
    </w:p>
    <w:p>
      <w:r>
        <w:t>Eventualiter sei der Versicherte polydisziplinÃ¤r inklusive funktioneller Leistungsteste (EFL) zu begutachten.</w:t>
      </w:r>
    </w:p>
    <w:p>
      <w:r>
        <w:rPr>
          <w:b/>
        </w:rPr>
        <w:t>E. 5</w:t>
      </w:r>
    </w:p>
    <w:p>
      <w:r>
        <w:t>5.1Â Â Â Â  Laut Art. 69 Abs. 1 bis IVG ist abweichend von Art. 61 lit. a ATSG das Beschwerdeverfahren bei Streitigkeiten um die Bewilligung oder die Verweigerung von Versicherungsleistungen vor dem kantonalen Versicherungsgericht kostenpflichtig. Die Kosten werden nach dem Verfahrensaufwand unabhÃ¤ngig vom Streitwert im Rahmen von 200-1000 Franken festgelegt.</w:t>
      </w:r>
    </w:p>
    <w:p>
      <w:r>
        <w:t>Â Â Â Â Â Â Â Â  Die Gerichtskosten sind auf Fr. 700.-- festzusetzen und ausgangsgemÃ¤ss dem BeschwerdefÃ¼hrer aufzuerlegen.</w:t>
      </w:r>
    </w:p>
    <w:p>
      <w:r>
        <w:t>5.2Â Â Â Â  Der unentgeltliche Rechtsvertreter des BeschwerdefÃ¼hrers hat in der Honorarnote vom 14. Dezember 2010 (Urk. 25) einen Aufwand von 13,25 Stunden und Barauslagen von Fr. 119.25 geltend gemacht. Dieser Aufwand ist dem Verfahren angemessen, so dass beim gerichtsÃ¼blichen Stundenansatz von Fr. 200.-- eine EntschÃ¤digung an den unentgeltlichen Rechtsvertreter von Fr. 2'979.70 (einschliesslich Barauslagen und Mehrwertsteuer) resultiert.</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Der unentgeltliche Rechtsvertreter des BeschwerdefÃ¼hrers, Rechtsanwalt Holger HÃ¼gel, ZÃ¼rich, wird mit Fr. 2'979.70 (inkl. Barauslagen und MWSt) aus der Gerichtskasse entschÃ¤digt. Der BeschwerdefÃ¼hrer wird auf Â§ 92 ZPO hingewiesen.</w:t>
      </w:r>
    </w:p>
    <w:p>
      <w:r>
        <w:t>4.Â Â Â Â Â Â Â Â  Zustellung gegen Empfangsschein an:</w:t>
      </w:r>
    </w:p>
    <w:p>
      <w:r>
        <w:t>- Rechtsanwalt Holger HÃ¼gel</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