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IV.2009.00491 vom 12. Februar 2010</w:t>
      </w:r>
    </w:p>
    <w:p>
      <w:r>
        <w:t>ZH Sozialversicherungsgericht, 2010-02-12, DE</w:t>
      </w:r>
    </w:p>
    <w:p>
      <w:r>
        <w:rPr>
          <w:b/>
        </w:rPr>
        <w:t xml:space="preserve">Quelle: </w:t>
      </w:r>
      <w:r>
        <w:t>https://mcp.opencaselaw.ch/entscheid/zh_sozialversicherungsgericht_IV.2009.00491</w:t>
      </w:r>
    </w:p>
    <w:p>
      <w:r>
        <w:t>FR: ZH_SOZIALVERSICHERUNGSGERICHT IV.2009.00491 du 12 février 2010</w:t>
      </w:r>
    </w:p>
    <w:p>
      <w:r>
        <w:t>IT: ZH_SOZIALVERSICHERUNGSGERICHT IV.2009.00491 del 12 febbraio 2010</w:t>
      </w:r>
    </w:p>
    <w:p>
      <w:pPr>
        <w:pStyle w:val="Heading2"/>
      </w:pPr>
      <w:r>
        <w:t>Erwägungen</w:t>
      </w:r>
    </w:p>
    <w:p>
      <w:r>
        <w:rPr>
          <w:b/>
        </w:rPr>
        <w:t>E. 3</w:t>
      </w:r>
    </w:p>
    <w:p>
      <w:r>
        <w:t>3.1Â Â Â Â  Zu prÃ¼fen ist, ob sich seit der rechtskrÃ¤ftigen VerfÃ¼gung vom 10. Dezember 1999 (Urk. 7/52), womit dem BeschwerdefÃ¼hrer mit Wirkung ab 1. Dezember 1997 eine ganze Invalidenrente zugesprochen wurde, und der jetzt angefochtenen VerfÃ¼gung vom 2. April 2009 (Urk. 2) der Gesundheitszustand des BeschwerdefÃ¼hrers und/oder dessen erwerbliche Auswirkungen derart wesentlich verÃ¤ndert haben, dass ihm ab 1. Juni 2009 keine Invalidenrente mehr zusteht. Die in den Jahren 2000 und 2004 durchgefÃ¼hrten Revisionen sind insofern nicht relevant, als sie am Rentenanspruch des BeschwerdefÃ¼hrers nichts geÃ¤ndert hatten und den entsprechenden Mitteilungen der damals zustÃ¤ndigen IV-Stelle des Kantons GraubÃ¼nden (Urk. 7/59 und Urk. 7/69) allein Verlaufskontrollen hinsichtlich der gesundheitlichen Entwicklung (Urk. 7/58 und Urk. 7/65) zugrunde lagen und sich auf die Feststellungen beschrÃ¤nkten, es sei diesbezÃ¼glich keine rentenwirksame Ãnderung eingetreten.</w:t>
      </w:r>
    </w:p>
    <w:p>
      <w:r>
        <w:t>3.2Â Â Â Â Â Â Â Â  Grundlage fÃ¼r die Zusprache der ganzen Invalidenrente war einerseits das Gutachten der Klinik A.___ vom 11. Mai 1999 (Urk. 7/43/1-23, mit Bericht vom 13. Mai 1999 Ã¼ber die EFL [Urk. 7/42/1-7], psychiatrisches Teilgutachten vom 16. MÃ¤rz 1999 [Urk. 41/1-3] sowie ergÃ¤nzende Antworten zum Gutachten vom 31. August 1999 [Urk. 7/47/1]), andererseits zog die IV-Stelle des Kantons GraubÃ¼nden zur Bemessung der InvaliditÃ¤t auch das Resultat der abgebrochenen beruflichen AbklÃ¤rung in der AbklÃ¤rungs- und AusbildungsstÃ¤tte Z.___ im SpÃ¤tsommer 1998 (Urk. 7/28) bei (siehe Beschluss vom 23. September 1999 in Urk. 7/17/5-7). Die BerÃ¼cksichtigung des Resultats der erfolglosen beruflichen AbklÃ¤rung im Z.___ (Urk. 7/17/5) war zumindest sehr fragwÃ¼rdig, und das zur Bemessung des Invalideneinkommens herangezogene, lediglich aufgrund einer einzigen und konkreten Arbeitsstelle im Kanton GraubÃ¼nden (Urk. 7/1/1-4) zumutbare Erwerbseinkommen von Fr. 14'660.-- (Urk. 7/17/6) zweifellos unrichtig. Da jedoch auch dann, wenn das Resultat der beruflichen AbklÃ¤rung im Z.___ nicht berÃ¼cksichtigt und das zumutbare Invalideneinkommen korrekt aufgrund statistischer Werte erhoben worden wÃ¤re (Schweizerische Lohnstrukturerhebung [LSE] 1996 des Bundesamtes fÃ¼r Statistik), die Zusprache einer ganzen Invalidenrente nicht als zweifellos unrichtig im Sinne von Art. 53 Abs. 2 ATSG bezeichnet werden kann, da diese im Wesentlichen auf der Begutachtung der Klinik A.___ vom 11. Mai 1999 basierte, kÃ¶nnen diese Fragen offen gelassen werden.</w:t>
      </w:r>
    </w:p>
    <w:p>
      <w:r>
        <w:t>3.3Â Â Â Â  Im Jahre 1999 wurde von den Gutachtern der Klinik A.___ beim BeschwerdefÃ¼hrer nebst einem chronischen lumbospondylogenen Syndrom links und einem zervikovertebralen Syndrom ein mittelschweres depressives Syndrom mit sekundÃ¤rer somatoformer SchmerzstÃ¶rung diagnostiziert (Urk. 7/43/16). Aus rheumatologischer Sicht - in BerÃ¼cksichtigung des Resultats der EFL, wÃ¤hrend welcher eine ungenÃ¼gende Leistungsbereitschaft und Kooperation des BeschwerdefÃ¼hrers sowie eine schlechte Konsistenz bei den durchgefÃ¼hrten Tests festgestellt worden waren (siehe Urk. 7/42/1-7) - resultierte fÃ¼r die angestammte Arbeit als Schreiner zwar eine 100%ige ArbeitsunfÃ¤higkeit, fÃ¼r eine behinderungsangepasste leichte Arbeit mit MÃ¶glichkeit zur Wechselbelastung, Heben von Gewichten nicht Ã¼ber 10 kg und Meiden von repetitiven Bewegungen und Ãberkopfarbeiten jedoch eine ArbeitsfÃ¤higkeit von 100 % (Urk. 7/43/17 und Urk. 7/43/20 Ziff. 7.1, siehe auch Urk. 7/42/1). Hingegen attestierten die Gutachter der Klinik A.___ dem BeschwerdefÃ¼hrer wegen des vom Psychiater erhobenen mittelschweren depressiven Syndroms mit sekundÃ¤r somatoformer SchmerzstÃ¶rung (Urk. 7/41/3) auch in einer behinderungsangepassten ErwerbstÃ¤tigkeit eine volle ArbeitsunfÃ¤higkeit (Urk. 7/43/17-18 und Urk. 7/43/21 Ziff. 7.2: "Der Patient wÃ¤re ohne BerÃ¼cksichtigung des mittelschweren depressiven Syndroms mit sekundÃ¤r somatoformer SchmerzstÃ¶rung fÃ¼r leichte Arbeit mit MÃ¶glichkeit zu wechselbelastender TÃ¤tigkeit mit zum Teil Heben von Lasten nicht Ã¼ber 10 kg zu 100 % arbeitsfÃ¤hig."). Zur erfolgreichen Behandlung des mittelschweren depressiven Syndroms empfahl der begutachtende Psychiater sowohl eine medikamentÃ¶se Therapie als auch eine Psychotherapie (Urk. 7/41/3), wobei er diese Empfehlungen - da der BeschwerdefÃ¼hrer einen Widerstand gegen psychiatrisch-psychotherapeutische BemÃ¼hungen zeige - dahingehend modifizierte, als ein allgemeinmedizinisch tÃ¤tiger Arzt die antidepressive Einstellung und therapeutischen StÃ¼tzgesprÃ¤che (ca. 14-tÃ¤gig) durchfÃ¼hren solle (Urk. 7/47/1).</w:t>
      </w:r>
    </w:p>
    <w:p>
      <w:r>
        <w:t>3.4Â Â Â Â Â Â Â Â  Wesentlich fÃ¼r die Zusprache der ganzen Invalidenrente im Jahre 1999 war somit die psychiatrische Diagnose eines mittelschweren depressiven Syndroms mit sekundÃ¤r somatoformer SchmerzstÃ¶rung.</w:t>
      </w:r>
    </w:p>
    <w:p>
      <w:r>
        <w:rPr>
          <w:b/>
        </w:rPr>
        <w:t>E. 4</w:t>
      </w:r>
    </w:p>
    <w:p>
      <w:r>
        <w:t>4.1Â Â Â Â Â Â Â Â  Grundlage fÃ¼r den Entzug der Invalidenrente ist das psychiatrische Gutachten von Dr. E.___ vom 16. Dezember 2008 (Urk. 7/85). Dieser diagnostizierte gestÃ¼tzt auf seine Befunde zur Hauptsache eine anhaltende somatoforme SchmerzstÃ¶rung nach ICD-10 F45.4 sowie eine leichte depressive Episode nach ICD-10 F32.0 (Urk. 7/85/8).</w:t>
      </w:r>
    </w:p>
    <w:p>
      <w:r>
        <w:t>4.2Â Â Â Â  GemÃ¤ss den Ã¼berzeugenden Darlegungen von Dr. E.___ hat sich das damals vom Psychiater der Klinik A.___ diagnostizierte mittelschwere depressive Syndrom - das ja zur Hauptsache fÃ¼r die Attestierung einer kompletten ArbeitsunfÃ¤higkeit ursÃ¤chlich war - inzwischen derart verbessert, dass nur noch eine leichte depressive Episode erhoben werden konnte. Damit ist aber eine Verbesserung des Gesundheitszustandes erstellt und hinreichend belegt, dass nicht bloss eine abweichende Interpretation und FolgenabschÃ¤tzung hinsichtlich eines im Wesentlichen unverÃ¤nderten Zustandes stattgefunden hat. Ãberdies ist auch bei gleich gebliebener Diagnose eine VerÃ¤nderung der gesundheitlichen VerhÃ¤ltnisse mÃ¶glich, wenn sich ein Leiden in seiner IntensitÃ¤t und Auswirkung auf die ArbeitsfÃ¤higkeit verÃ¤ndert hat (vgl. Urteil des Bundesgerichts vom 29. Oktober 2009 in Sachen B., 8C_532/2009, Erw. 3.2 mit Hinweisen). Der BeschwerdefÃ¼hrer leidet zwar weiterhin an derselben Krankheit (somatoforme SchmerzstÃ¶rung) wie im Zeitpunkt der VerfÃ¼gung vom 10. Dezember 1999, die AusprÃ¤gung der damals festgestellten Depression hat sich jedoch wesentlich verbessert. Der nachgelassene Leidensdruck zeigt sich unter anderem auch daran, dass der BeschwerdefÃ¼hrer offenkundig das Antidepressivum Surmontil nicht regelmÃ¤ssig einnimmt - der Medikamentenspiegel von Surmontil lag weit unterhalb des therapeutisch wirksamen Referenzbereichs (Urk. 7/85/5) - und dass er seit Jahren keinen Psychiater aufgesucht hat, sondern lediglich gelegentlich zu seinem Hausarzt Dr. D.___ zur Kontrolle geht (Urk. 7/85/4; siehe auch Bericht von Dr. D.___ vom 10. April 2008 [Urk. 7/78/4 Ziff. 4.7: "HausÃ¤rztliche Betreuung mit sporadischen unterstÃ¼tzenden GesprÃ¤chen {...}.", und Urk. 7/78/6 Ziff. 6.5: "Bei mir nimmt der Pat. die BehandlungsmÃ¶glichkeiten, die von mir angeboten wahr, jedoch bin ich nicht bereit, mich um den Pat. weiterhin zu bemÃ¼hen, da diesbezÃ¼glich BemÃ¼hungen seit mehreren Jahren gescheitert sind {...}."]).</w:t>
      </w:r>
    </w:p>
    <w:p>
      <w:r>
        <w:t>4.3Â Â Â Â Â Â Â Â  Somatisch ist Ã¼ber all die Jahre keine Verschlechterung dokumentiert (Urk. 7/58, Urk. 7/65 und Urk. 7/78) und wird vom BeschwerdefÃ¼hrer auch nicht geltend gemacht, so dass eine weitere Begutachtung, wie vom BeschwerdefÃ¼hrer gefordert, nicht weiterfÃ¼hrend wÃ¤re und der Vorwurf der ungenÃ¼genden SachverhaltsabklÃ¤rung nicht greift.</w:t>
      </w:r>
    </w:p>
    <w:p>
      <w:r>
        <w:t>4.4Â Â Â Â  Somit ist erwiesen, dass sich der Gesundheitszustand des BeschwerdefÃ¼hrers bis 2. April 2009 und auch dessen Auswirkung auf die ArbeitsfÃ¤higkeit wesentlich verbessert haben, so dass er nunmehr in einer behinderungsangepassten TÃ¤tigkeit eine ArbeitsfÃ¤higkeit von 80 % aufweist, wobei das Belastungsprofil unverÃ¤ndert zum rheumatologischen Gutachten der Klinik A.___ vom 11. Mai 1999 geblieben ist und leichte Arbeit mit der MÃ¶glichkeit zu wechselbelastender TÃ¤tigkeit mit Heben von Lasten nicht Ã¼ber 10 kg, ohne Zwangshaltungen oder repetitives BÃ¼cken mit Vermeidung von Ãberkopfarbeiten umfasst (Urk. 7/43/20).</w:t>
      </w:r>
    </w:p>
    <w:p>
      <w:r>
        <w:rPr>
          <w:b/>
        </w:rPr>
        <w:t>E. 5</w:t>
      </w:r>
    </w:p>
    <w:p>
      <w:r>
        <w:t>5.1Â Â Â Â Â Â Â Â  SÃ¤mtliche in der Beschwerde erhobenen Einwendungen vermÃ¶gen an dieser Betrachtungsweise nichts zu Ã¤ndern:</w:t>
      </w:r>
    </w:p>
    <w:p>
      <w:r>
        <w:t>5.2Â Â Â Â  So kommt es fÃ¼r den Aussagegehalt eines medizinischen Gutachtens grundsÃ¤tzlich nicht auf die Dauer der Untersuchung an; massgebend ist in erster Linie, ob die Expertise inhaltlich vollstÃ¤ndig und im Ergebnis schlÃ¼ssig ist (Urteil des Bundesgerichts vom 1. April 2009 in Sachen O., 9C_55/2009 E. 3.3 mit Hinweisen), was vorliegend, wie dargelegt, der Fall ist. Zudem hat der zu betreibende Aufwand auch der Fragestellung und der Psychopathologie angemessen zu sein. Bei der gestellten Diagnose einer leichten depressiven Episode handelt es sich um keine allzu komplexe Pathologie, so dass die aufgewendete Zeit auch in dieser Hinsicht als durchaus angemessen erscheint.</w:t>
      </w:r>
    </w:p>
    <w:p>
      <w:r>
        <w:t>5.3Â Â Â Â  Auch wenn das Gutachten von Dr. E.___ in der EinschÃ¤tzung der ArbeitsfÃ¤higkeit von derjenigen von Dr. D.___ abweicht, so ist Letzterer nicht zu folgen, da in dem Bericht vom 16. Dezember 2008 einerseits keine eigenen Befunde erhoben werden, sondern lediglich auf frÃ¼here Unterlagen verwiesen wird, und Dr. D.___ andererseits seit Behandlungsbeginn (2006) offensichtlich weitere medizinische AbklÃ¤rungen als nicht notwendig erachtete (Urk. 7/78/3 Ziff. 4.6), so dass davon auszugehen ist dass keine schwerwiegenden gesundheitlichen Probleme vorhanden waren. So ist es denn auch in keiner Weise schlÃ¼ssig, wie Dr. D.___ beim BeschwerdefÃ¼hrer eine 100%ige ArbeitsunfÃ¤higkeit herleitet. Dies lÃ¤sst sich einzig damit erklÃ¤ren, dass er die erwÃ¤hnten, jedoch invalidenrechtlich nicht relevanten psychosozialen Faktoren (mangelnde Integration des BeschwerdefÃ¼hrers und IV-Rente der Ehefrau, Urk. 7/78/4 Ziff. 4.7) als Ursache der mangelnden ArbeitsfÃ¤higkeit des BeschwerdefÃ¼hrers sieht, was jedoch fÃ¼r die Beurteilung des InvaliditÃ¤tsgrades nicht massgebend ist (Urk. 7/78/1-6).</w:t>
      </w:r>
    </w:p>
    <w:p>
      <w:r>
        <w:t>6.Â Â Â Â Â Â</w:t>
      </w:r>
    </w:p>
    <w:p>
      <w:r>
        <w:t>6.1Â Â Â Â  Bleibt zu prÃ¼fen, wie sich die verbesserte gesundheitliche Situation des BeschwerdefÃ¼hrers in erwerblicher Hinsicht auswirkt.</w:t>
      </w:r>
    </w:p>
    <w:p>
      <w:r>
        <w:t>6.2Â Â Â Â  Da die letzte ArbeitstÃ¤tigkeit des BeschwerdefÃ¼hrers bereits mehr als zehn Jahre zurÃ¼ckliegt und er inzwischen auch seinen Wohnsitz in den Kanton ZÃ¼rich verlegt hat, so dass nicht angenommen werden kann, er wÃ¤re ohne Gesundheitsschaden immer noch bei der gleichen Arbeitgeberin als Zimmermann tÃ¤tig, erfolgt die Berechnung des mÃ¶glichen Valideneinkommens ausgehend von den TabellenlÃ¶hnen auf der Grundlage der Schweizerischen Lohnstrukturerhebung (LSE) 2008 des Bundesamtes fÃ¼r Statistik. Daraus ergibt sich fÃ¼r in der Be- und Verarbeitung von Holz im privaten Sektor auf Anforderungsniveau 4 (einfach und repetitive Arbeit) tÃ¤tige Arbeitnehmer ein JahressalÃ¤r von Fr. 57'672.- (12 x Fr. 4'806.--) (Tabelle TA1, S. 11, Ziffer 20). In der Annahme einer wie im Jahre 2008 betriebsÃ¼blichen wÃ¶chentlichen Arbeitszeit im Bereich Industrie/Verarbeitendes Gewerbe - wozu die Be- und Verarbeitung von Holz gehÃ¶rt (LSE 2008, Tabelle TA1, S. 11) - von 41,2 Stunden (Die Volkswirtschaft 12/2009, Tabelle B9.2 S. 98) und einer wie im Jahre 2008 nominellen LohnerhÃ¶hung in diesem Bereich von 1,8 % (a.a.O., Tabelle B10.2 S. 99) resultiert fÃ¼r das Jahr 2009 ein mÃ¶gliches Valideneinkommen von Fr. 60'471.--.</w:t>
      </w:r>
    </w:p>
    <w:p>
      <w:r>
        <w:t>6.3Â Â Â Â  FÃ¼r das Invalideneinkommen sind ebenfalls die Tabellen der Schweizerischen Lohnstrukturerhebung 2008 heran zu ziehen. Es ist dabei auf den fÃ¼r Arbeitnehmer des Anforderungsniveaus 4 im Privaten Sektor (Tabelle TA1) angegebenen Tabellenlohn in der HÃ¶he von Fr. 57Â672.-- (12 x Fr. 4'806.--) abzustellen. In der Annahme einer wie im Jahre 2008 betriebsÃ¼blichen wÃ¶chentlichen Arbeitszeit von 41,6 Stunden (a.a.O., Tabelle B9.2 S 98) und einer wie im Jahre 2008 nominellen LohnerhÃ¶hung von 2 % (a.a.O., Tabelle B10.2 S. 99) ergibt sich fÃ¼r das Jahr 2009 ein zumutbares Invalideneinkommen von Fr. 61'178.--. Da dem BeschwerdefÃ¼hrer eine 80%ige TÃ¤tigkeit zumutbar ist, und der von der Beschwerdegegnerin vorgenommene leidensbedingte Abzug von 10 % nicht zu beanstanden ist, verringert sich das Invalideneinkommen auf Fr. 44Â048.--. Verglichen mit dem Valideneinkommen von 60Â471.-- resultiert damit ein InvaliditÃ¤tsgrad von 27 %.</w:t>
      </w:r>
    </w:p>
    <w:p>
      <w:r>
        <w:t>6.4Â Â Â Â  Was die RÃ¼ge des zu geringen leidensbedingten Abzuges betrifft, so ist zu sagen, dass nach der Rechtsprechung des Bundesgerichts die statistischen LÃ¶hne um bis zu 25 % gekÃ¼rzt werden kÃ¶nnen, wenn Anhaltspunkte dafÃ¼r bestehen, dass die versicherte Person ihre gesundheitlich bedingte RestarbeitsfÃ¤higkeit auf dem allgemeinen Arbeitsmarkt nur mit unterdurchschnittlichem Erfolg verwerten kann. Dabei sind die gesamten UmstÃ¤nde des konkreten Einzelfalls zu prÃ¼fen (BGE 126 V 75). Konkrete Anhaltspunkte (wie das Alter, NationalitÃ¤t, mangelnde Dienstjahre), welche einen hÃ¶heren Abzug rechtfertigen wÃ¼rden, sind vorliegend nicht ersichtlich, so dass der vorgenommene Abzug von 10 % nicht zu beanstanden ist.</w:t>
      </w:r>
    </w:p>
    <w:p>
      <w:r>
        <w:t>7.Â Â Â Â Â Â Â Â  Zusammenfassend bleibt es somit bei einem rentenausschliessenden InvaliditÃ¤tsgrad von 27 %, was zur Abweisung der Beschwerde fÃ¼hrt.</w:t>
      </w:r>
    </w:p>
    <w:p>
      <w:r>
        <w:t>8.Â Â Â Â Â Â  Da es um die Bewilligung oder Verweigerung von Versicherungsleistungen geht, ist das Verfahren kostenpflichtig. Die Gerichtskosten sind nach dem Verfahrensaufwand und unabhÃ¤ngig vom Streitwert festzulegen (Art. 69 Abs. 1 bis IVG in der seit 1. Juli 2006 in Kraft stehenden Fassung) und auf Fr. 600.--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Rechtsanwalt Werner Bodenmann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