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IV.2009.00466 vom 30. Oktober 2009</w:t>
      </w:r>
    </w:p>
    <w:p>
      <w:r>
        <w:t>ZH Sozialversicherungsgericht, 2009-10-30, DE</w:t>
      </w:r>
    </w:p>
    <w:p>
      <w:r>
        <w:rPr>
          <w:b/>
        </w:rPr>
        <w:t xml:space="preserve">Quelle: </w:t>
      </w:r>
      <w:r>
        <w:t>https://mcp.opencaselaw.ch/entscheid/zh_sozialversicherungsgericht_IV.2009.00466</w:t>
      </w:r>
    </w:p>
    <w:p>
      <w:r>
        <w:t>FR: ZH_SOZIALVERSICHERUNGSGERICHT IV.2009.00466 du 30 octobre 2009</w:t>
      </w:r>
    </w:p>
    <w:p>
      <w:r>
        <w:t>IT: ZH_SOZIALVERSICHERUNGSGERICHT IV.2009.00466 del 30 ottobre 2009</w:t>
      </w:r>
    </w:p>
    <w:p>
      <w:pPr>
        <w:pStyle w:val="Heading2"/>
      </w:pPr>
      <w:r>
        <w:t>Erwägungen</w:t>
      </w:r>
    </w:p>
    <w:p>
      <w:r>
        <w:rPr>
          <w:b/>
        </w:rPr>
        <w:t>E. 2</w:t>
      </w:r>
    </w:p>
    <w:p>
      <w:r>
        <w:t>/</w:t>
      </w:r>
    </w:p>
    <w:p>
      <w:r>
        <w:rPr>
          <w:b/>
        </w:rPr>
        <w:t>E. 3</w:t>
      </w:r>
    </w:p>
    <w:p>
      <w:r>
        <w:t>3.1Â Â Â Â  Vorwegzunehmen ist, dass es sich aus den Akten ergibt und zudem unbestritten ist, dass beim BeschwerdefÃ¼hrer ein zervikocephales und lumbales Schmerzsyndrom, Kopfschmerzen, eine anhaltende somatoforme SchmerzstÃ¶rung, eine arterielle Hypertonie und eine Adipositas vorliegen und seit spÃ¤testens FrÃ¼hling 2005 eine 100%ige ArbeitsfÃ¤higkeit in einer wechselbelastenden leichten und mittelschweren TÃ¤tigkeit ohne lÃ¤ngere Zwangshaltung und ohne Heben und Tragen von Gewichten Ã¼ber 10 kg besteht (Urk. 1 S. 3, Urk. 2, Urk. 7/9, Urk. 7/10 S. 1 und S. 5, Urk. 7/17 S. 59 und S. 63 f., Urk. 7/29 S. 18 -24, Urk. 7/36 S. 11 ff.).</w:t>
      </w:r>
    </w:p>
    <w:p>
      <w:r>
        <w:t>3.2Â Â Â Â  Strittig ist hingegen die InvaliditÃ¤tsbemessung.</w:t>
      </w:r>
    </w:p>
    <w:p>
      <w:r>
        <w:t>Â Â Â Â Â Â Â Â  Dabei stellte die IV-Stelle in ihrer VerfÃ¼gung vom 27. April 2009 fÃ¼r die Bezifferung des Valideneinkommens auf das zuletzt im Restaurant Y.___ erzielte Einkommen ab und rechnete es auf das Jahr 2007 hoch (Fr. 78'297.--). Ausgehend von den TabellenlÃ¶hnen gemÃ¤ss den vom Bundesamt fÃ¼r Statistik herausgegebenen Lohnstrukturerhebungen (LSE) und dem in Tabelle TA1 angegebenen Totalwert des Anforderungsniveaus 4 errechnete sie unter BerÃ¼cksichtigung eines leidensbedingten Abzugs von 25 % fÃ¼r das Jahr 2007 ein Invalideneinkommen von Fr. 45'108.-- (Urk. 2 S. 3). Ihre mit Beschwerdeantwort vom 15. Juni 2009 beantragte Reformatio in peius begrÃ¼ndet sie sodann damit, dass fÃ¼r das Valideneinkommen nicht auf das zuletzt erzielte Einkommen hÃ¤tte abgestellt werden dÃ¼rfen, da die Stelle im Restaurant Y.___ bereits vor dem Unfall vom 22. Juni 2004 und der damit verbundenen gesundheitlichen BeeintrÃ¤chtigung gekÃ¼ndigt worden sei. Unter BerÃ¼cksichtigung des gestÃ¼tzt auf die LSE errechneten tieferen Valideneinkommens ergebe sich kein rentenberechtigender InvaliditÃ¤tsgrad mehr (Urk. 6).</w:t>
      </w:r>
    </w:p>
    <w:p>
      <w:r>
        <w:t>Â Â Â Â Â Â Â Â  Der BeschwerdefÃ¼hrer macht dagegen geltend, das Valideneinkommen sei nach wie vor ausgehend vom letzten Einkommen im Restaurant Y.___ zu berechnen und betrage Fr. 78'297.--. Es ergebe sich nicht aus den Akten, dass er nach der VertragsauflÃ¶sung weniger verdient hÃ¤tte. Das Invalideneinkommen sei zudem gestÃ¼tzt auf den Tabellenlohn gemÃ¤ss der Tabelle TA1 Ziff. 55 (Gastgewerbe), Anforderungsniveau 4, zu beziffern. Unter BerÃ¼cksichtigung des leidensbedingten Abzugs von 25 % resultiere ein Invalideneinkommen von Fr. 34'684.--. Es sei ihm daher ab dem 1. Juni 2005 eine halbe Invalidenrente gestÃ¼tzt auf einen InvaliditÃ¤tsgrad von 55,7 % zuzusprechen (Urk. 1, Urk. 12).</w:t>
      </w:r>
    </w:p>
    <w:p>
      <w:r>
        <w:t>4.Â Â Â Â Â Â</w:t>
      </w:r>
    </w:p>
    <w:p>
      <w:r>
        <w:t>4.1Â Â Â Â  Zur Bestimmung des InvaliditÃ¤tsgrades ist ein Einkommensvergleich vorzunehmen, wobei hierfÃ¼r auf den Zeitpunkt des frÃ¼hest mÃ¶glichen Rentenbeginns, also auf den 1. Juni 2005, abzustellen ist (BGE 129 V 224 Erw. 4.3).</w:t>
      </w:r>
    </w:p>
    <w:p>
      <w:r>
        <w:t>4.2Â Â Â Â</w:t>
      </w:r>
    </w:p>
    <w:p>
      <w:r>
        <w:t>4.2.1Â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4.2.2Â Â  Entgegen der Auffassung des BeschwerdefÃ¼hrers (Urk. 1, Urk. 12) ist fÃ¼r die Bemessung des Valideneinkommens nicht auf das zuletzt im Restaurant Y.___ erzielte Einkommen abzustellen. Denn es ist nicht davon auszugehen, dass er die TÃ¤tigkeit im Restaurant Y.___ ohne Gesundheitsschaden fortgesetzt hÃ¤tte, zumal das ArbeitsverhÃ¤ltnis offensichtlich noch vor dem Unfall vom 22. Juni 2004 und des damit zusammenhÃ¤ngenden Gesundheitsschadens durch den Arbeitgeber per 30. Juni 2004 aufgelÃ¶st worden war (Urk. 7/8 S. 77, Urk. 7/8 S. 130, Urk. 7/11 S. 1). Dies wurde denn auch vom BeschwerdefÃ¼hrer nicht bestritten (Urk. 1, Urk. 12). Vielmehr macht er lediglich geltend, die mit dem PÃ¤chterwechsel einhergehende Lohneinbusse ergebe sich so nicht aus den Akten und der Arbeitgeberfragebogen sei von einer dem BeschwerdefÃ¼hrer unbekannten Person ausgefÃ¼llt worden, weshalb das Personaldossier einzuholen sei. Zudem habe der BeschwerdefÃ¼hrer keine RÃ¼ckkehr ins Heimatland geplant, es handle sich um ein MissverstÃ¤ndnis (Urk. 12 S. 2 f.).</w:t>
      </w:r>
    </w:p>
    <w:p>
      <w:r>
        <w:t>Â Â Â Â Â Â Â Â  Angesichts der Tatsache, dass das ArbeitsverhÃ¤ltnis schon vor Eintritt des Gesundheitsschadens aufgelÃ¶st worden war, kann offen gelassen werden, ob der BeschwerdefÃ¼hrer eine WeiterbeschÃ¤ftigung im Restaurant Y.___ aufgrund einer Lohneinbusse oder eines allfÃ¤lligen Wunsches, ins Heimatland zurÃ¼ckzukehren, ablehnte. Es ist jedoch trotzdem festzuhalten, dass sich aus den Akten deutliche Hinweise darauf ergeben, dass der BeschwerdefÃ¼hrer den neuen Arbeitsvertrag aus ebendiesen GrÃ¼nden nicht akzeptierte. So wurde im UVG-AbklÃ¤rungsbericht vom 10. Dezember 2004 gestÃ¼tzt auf die Befragung von Herrn B.___ des Restaurants Y.___, welche in Anwesenheit des BeschwerdefÃ¼hrers stattfand, aufgefÃ¼hrt, dem BeschwerdefÃ¼hrer sei ein neues Angebot unterbreitet worden, das ihm jedoch weniger Lohn garantiert habe. Er habe die neuen Bedingungen nicht akzeptiert, weshalb es zur AuflÃ¶sung des ArbeitsverhÃ¤ltnisses gekommen sei (Urk. 7/8 S. 77 Ziff. 4 vgl. auch Ziff. 5). Mit diesen AusfÃ¼hrungen stimmen die Angaben im Arbeitgeberbericht vom 8. Februar 2006 (Urk. 7/11) Ã¼berein, weshalb kein Anlass besteht, an deren Richtigkeit zu zweifeln. Bei diesem Ergebnis kann ohne Weiteres vom Beizug weiterer Akten, insbesondere des Personaldossiers, abgesehen werden. Auf die vom BeschwerdefÃ¼hrer mit Eingabe vom 14. September 2009 in Aussicht gestellte Antwort der C.___ (Urk. 12 S. 2) ist sodann nicht mehr zu warten. Denn es erfolgte bis zum heutigen Tag keine entsprechende Eingabe, obwohl die zustÃ¤ndige Person bei der C.___ seit dem 7. September 2009 wieder aus den Ferien zurÃ¼ck gekehrt ist (Urk. 11). Angesichts der im Ãbrigen klaren Aktenlage ist sodann nicht davon auszugehen, dass ein Schreiben der C.___ an den gezogenen Schlussfolgerungen etwas Ã¤ndern wÃ¼rde (antizipierte BeweiswÃ¼rdigung, BGE 122 V 157 Erw. 1d S. 162).</w:t>
      </w:r>
    </w:p>
    <w:p>
      <w:r>
        <w:t>Â Â Â Â Â Â Â Â  Dass es sich bei der angeblichen RÃ¼ckkehr ins Heimatland um ein MissverstÃ¤ndnis handeln solle (Urk. 12), vermag ebenfalls nicht zu Ã¼berzeugen. Nicht nur im UVG-AbklÃ¤rungsbericht wurde die Aussage des BeschwerdefÃ¼hrers, er plane in sein Heimatland zurÃ¼ckzukehren, nÃ¤mlich dokumentiert (Urk. 7/8 S. 78 Ziff. 4). Vielmehr ergibt sich dies auch aus dem Bericht des D.___ (Urk. 7/8 S. 46 unter "Prognose" und "Berufliche Zukunft" sowie S. 47 unter "Weiteres Vorgehen") sowie aus den Telefonnotizen von GesprÃ¤chen der SWICA mit der zustÃ¤ndigen Person des regionalen Arbeitsvermittlungszentrums (Urk. 7/8 S. 39 und S. 48).</w:t>
      </w:r>
    </w:p>
    <w:p>
      <w:r>
        <w:t>Â Â Â Â Â Â Â Â  Damit ist mit dem Beweisgrad der Ã¼berwiegenden Wahrscheinlichkeit erstellt, dass der BeschwerdefÃ¼hrer auch im Gesundheitsfall im Juni 2005 nicht mehr fÃ¼r das Restaurant Y.___ gearbeitet und den bisherigen dort erzielten Lohn bezogen hÃ¤tte.</w:t>
      </w:r>
    </w:p>
    <w:p>
      <w:r>
        <w:t>4.2.3Â Â  Unter diesen UmstÃ¤nden ist zur Bezifferung des Valideneinkommens auf die LSE 2004, Tabelle TA1, und zu Gunsten des BeschwerdefÃ¼hrers aufgrund seiner langjÃ¤hrigen Erfahrung im Gastgewerbe (Urk. 7/11 S. 1) auf die Ziff. 55, Anforderungsniveau 1+2 (S. 53), abzustellen. Entsprechend resultiert fÃ¼r das Jahr 2005 unter BerÃ¼cksichtigung der betriebsÃ¼blichen wÃ¶chentlichen Arbeitszeit von 41,6 Stunden und der Nominallohnentwicklung fÃ¼r MÃ¤nnerlÃ¶hne von 1975 Punkten im Jahr 2004 auf 1992 Punkte im Jahr 2005 (Die Volkswirtschaft, 5-2009, Tabelle B9.2 und B10.3, S. 94 f.) ein Valideneinkommen von Fr. 64'246.--.</w:t>
      </w:r>
    </w:p>
    <w:p>
      <w:r>
        <w:t>4.3Â Â Â Â</w:t>
      </w:r>
    </w:p>
    <w:p>
      <w:r>
        <w:t>4.3.1Â Â  Mangels eines tatsÃ¤chlich erzielten Invalideneinkommens sind die TabellenlÃ¶hne gemÃ¤ss den vom Bundesamt fÃ¼r Statistik periodisch herausgegebenen Lohnstrukturerhebungen (LSE) heranzuziehen (BGE 126 V 76 f. Erw. 3b/aa und bb, vgl. auch BGE 129 V 475 Erw. 4.2.1). Dabei ist von dem in der LSE 2004 (S. 53, Tabelle TA1) fÃ¼r Arbeitnehmer des Anforderungsniveaus 4 (einfache und repetitive TÃ¤tigkeiten) im Privaten Sektor angegebenen Bruttomonatslohn von Fr. 4'588.-- auszugehen (Lohn, Ã¼ber dem beziehungsweise unter dem sich 50 % aller Lohnangaben befinden [sogenannter Zentralwert], unter anteilsmÃ¤ssiger BerÃ¼cksichtigung des 13. Monatslohnes und standardisiert auf 40 Wochenstunden), zumal dem BeschwerdefÃ¼hrer aufgrund seiner eher geringen medizinisch begrÃ¼ndeten BeeintrÃ¤chtigung ein breiter FÃ¤cher an BeschÃ¤ftigungsmÃ¶glichkeiten im Bereich von Hilfs- und ÃberwachungstÃ¤tigkeiten offen steht (vgl. Erw. 3.1). Ein Abstellen auf Ziff. 55 der Tabelle TA1, Anforderungsniveau 4, rechtfertigt sich somit - entgegen der Auffassung des BeschwerdefÃ¼hrers und trotz seiner langjÃ¤hrigen Erfahrung im Gastgewerbe (Urk. 1 S. 4) - nicht. Denn zu Recht weist der BeschwerdefÃ¼hrer selbst darauf hin, dass TÃ¤tigkeiten im Gastgewerbe, welche die Anforderungen an eine leidensangepasste TÃ¤tigkeit erfÃ¼llen (vgl. Erw. 3.1), beispielsweise im Bereich Office oder Reinigung (Urk. 1 S. 4) zu finden sind. Diese TÃ¤tigkeiten sind aber offensichtlich nicht gastgewerbespezifisch, sondern finden sich auch in etlichen Bereichen ausserhalb des Gastgewerbes. Die typischen im Gastgewerbe im Anforderungsniveau 4 anfallenden Arbeiten wie zum Beispiel Abwaschen, Servieren, Hantieren mit Pfannen und LagertÃ¤tigkeiten erfÃ¼llen die gestellten Anforderungen hingegen nicht, weshalb Dr. A.___ fÃ¼r diese TÃ¤tigkeit eine EinschrÃ¤nkung attestierte (Urk. 7/36 S. 12).</w:t>
      </w:r>
    </w:p>
    <w:p>
      <w:r>
        <w:t>4.3.2Â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 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Aufgrund der aus medizinischer Sicht eher geringen an die leidensangepasste TÃ¤tigkeit zu stellenden Anforderungen (vgl. Erw. 3.1), der Dauer der BetriebszugehÃ¶rigkeit und - lediglich in untergeordneter Weise - aufgrund des fortgeschrittenen Alters (Jahrgang 1948, womit er zum Zeitpunkt des allfÃ¤lligen Rentenbeginns 57 Jahre alt war) erscheint ein leidensbedingter Abzug von 15 % als angemessen, der von der IV-Stelle gewÃ¤hrte Abzug von 25 % hingegen als zu hoch. Denn die Kriterien der NationalitÃ¤t oder Aufenthaltskategorie (Niederlassungsbewilligung C, Urk. 7/2 S. 3) sowie des BeschÃ¤ftigungsgrads (100 %) sind nicht zu berÃ¼cksichtigen.</w:t>
      </w:r>
    </w:p>
    <w:p>
      <w:r>
        <w:t>Â Â Â Â Â Â Â Â  Damit ist das Invalideneinkommen - ebenfalls unter BerÃ¼cksichtigung der betriebsÃ¼blichen wÃ¶chentlichen Arbeitszeit von 41,6 Stunden und der Nominallohnentwicklung fÃ¼r MÃ¤nnerlÃ¶hne von 1975 Punkten im Jahr 2004 auf 1992 Punkte im Jahr 2005 (Die Volkswirtschaft, 5-2009, Tabelle B9.2 und B10.3, S. 94 f.) - mit Fr. 49'088.-- (Fr. 57'751.-- - 15 % = Fr. 49'088.--) zu beziffern. Daraus resultiert ein InvaliditÃ¤tsgrad von gerundet 24 %, der zu keiner Invalidenrente berechtigt. Selbst die BerÃ¼cksichtigung eines leidensbedingten Abzugs von 25 % (Fr. 57'751.-- - 25 % = Fr. 43'313.--) wÃ¼rde daran nichts Ã¤ndern, da dies einen InvaliditÃ¤tsgrad von 33 % ergÃ¤be.</w:t>
      </w:r>
    </w:p>
    <w:p>
      <w:r>
        <w:t>4.4Â Â Â Â  Die Beschwerde ist somit abzuweisen und es ist festzustellen, dass der BeschwerdefÃ¼hrer keinen Anspruch auf eine Invalidenrente hat.</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dem BeschwerdefÃ¼hrer aufzuerlegen.</w:t>
      </w:r>
    </w:p>
    <w:p>
      <w:r>
        <w:t>Das Gericht erkennt:</w:t>
      </w:r>
    </w:p>
    <w:p>
      <w:r>
        <w:t>1.Â Â Â Â Â Â Â Â  Die Beschwerde wird abgewiesen. Die VerfÃ¼gung der Sozialversicherungsanstalt des Kantons ZÃ¼rich, IV-Stelle, vom 27. April 2009 wird aufgehoben, und es wird festgestellt, dass der BeschwerdefÃ¼hrer keinen Anspruch auf eine Invalidenrente hat.</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