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IV.2009.00459 vom 29. März 2010</w:t>
      </w:r>
    </w:p>
    <w:p>
      <w:r>
        <w:t>ZH Sozialversicherungsgericht, 2010-03-29, DE</w:t>
      </w:r>
    </w:p>
    <w:p>
      <w:r>
        <w:rPr>
          <w:b/>
        </w:rPr>
        <w:t xml:space="preserve">Quelle: </w:t>
      </w:r>
      <w:r>
        <w:t>https://mcp.opencaselaw.ch/entscheid/zh_sozialversicherungsgericht_IV.2009.00459</w:t>
      </w:r>
    </w:p>
    <w:p>
      <w:r>
        <w:t>FR: ZH_SOZIALVERSICHERUNGSGERICHT IV.2009.00459 du 29 mars 2010</w:t>
      </w:r>
    </w:p>
    <w:p>
      <w:r>
        <w:t>IT: ZH_SOZIALVERSICHERUNGSGERICHT IV.2009.00459 del 29 marzo 2010</w:t>
      </w:r>
    </w:p>
    <w:p>
      <w:pPr>
        <w:pStyle w:val="Heading2"/>
      </w:pPr>
      <w:r>
        <w:t>Erwägungen</w:t>
      </w:r>
    </w:p>
    <w:p>
      <w:r>
        <w:rPr>
          <w:b/>
        </w:rPr>
        <w:t>E. 2</w:t>
      </w:r>
    </w:p>
    <w:p>
      <w:r>
        <w:t>2.1Â Â Â Â  Gegen die VerfÃ¼gung bezÃ¼glich beruflicher Massnahmen liess der Versicherte am 11. Mai 2009 durch Rechtsanwalt Sebastian Lorentz Beschwerde erheben mit dem Antrag, die VerfÃ¼gung vom 6. April 2009 sei aufzuheben und dem BeschwerdefÃ¼hrer sei der Anspruch auf berufliche Massnahmen sowie Wartetaggelder zuzuerkennen, eventualiter sei die Streitsache unter Feststellung des grundsÃ¤tzlichen Umschulungsanspruchs zur weiteren AbklÃ¤rung an die Vorinstanz zurÃ¼ckzuweisen (Urk. 1).</w:t>
      </w:r>
    </w:p>
    <w:p>
      <w:r>
        <w:t>2.2Â Â Â Â  Mit Beschwerdeantwort vom 28. Mai 2009 beantragte die IV-Stelle die Abweisung der Beschwerde, soweit darauf einzutreten sei (Urk. 7).</w:t>
      </w:r>
    </w:p>
    <w:p>
      <w:r>
        <w:t>2.3Â Â Â Â  Im Anschluss an die Replik vom 2. September 2009 (Urk. 13) verzichtete die Beschwerdegegnerin ausdrÃ¼cklich auf eine Duplik (Urk. 17).</w:t>
      </w:r>
    </w:p>
    <w:p>
      <w:r>
        <w:t>3.Â Â Â Â Â Â  Auf die Vorbringen der Parteien und die eingereichten Akten wird, soweit erforderlich, in den ErwÃ¤gungen eingegangen.</w:t>
      </w:r>
    </w:p>
    <w:p>
      <w:r>
        <w:t>Das Gericht zieht in ErwÃ¤gung: .</w:t>
      </w:r>
    </w:p>
    <w:p>
      <w:r>
        <w:t>1.Â Â Â Â Â Â</w:t>
      </w:r>
    </w:p>
    <w:p>
      <w:r>
        <w:t>1.1Â Â Â Â Â  Im verwaltungsgerichtlichen Beschwerdeverfahren sind grundsÃ¤tzlich nur RechtsverhÃ¤ltnisse zu Ã¼berprÃ¼fen bzw. zu beurteilen, zu denen die zustÃ¤ndige VerwaltungsbehÃ¶rde vorgÃ¤ngig verbindlich - in Form einer VerfÃ¼gung - Stellung genommen hat. Insoweit bestimmt die VerfÃ¼gung den beschwerdeweise weiterziehbaren Anfechtungsgegenstand. Umgekehrt fehlt es an einem Anfechtungsgegenstand und somit an einer Sachurteilsvoraussetzung, wenn und insoweit keine VerfÃ¼gung ergangen ist (BGE 131 V 164 Erw. 2.1; 125 V 413 Erw. 1a S. 414).</w:t>
      </w:r>
    </w:p>
    <w:p>
      <w:r>
        <w:t>1.2Â Â Â Â Â  Nach der Rechtsprechung des EidgenÃ¶ssischen Versicherungsgerichts kann das verwaltungsgerichtliche Verfahren aus prozessÃ¶konomischen GrÃ¼nden auf eine ausserhalb des Anfechtungsgegenstandes, das heisst ausserhalb des durch die VerfÃ¼gung bzw. durch den Einspracheentscheid bestimmten RechtsverhÃ¤ltnisses liegende spruchreife Frage ausgedehnt werden, wenn diese mit dem bisherigen Streitgegenstand derart eng zusammenhÃ¤ngt, dass von einer Tatbestandsgesamtheit gesprochen werden kann, und wenn sich die Verwaltung zu dieser Streitfrage mindestens in Form einer ProzesserklÃ¤rung geÃ¤ussert hat (BGE 130 V 503, 122 V 36 Erw. 2a mit Hinweisen).</w:t>
      </w:r>
    </w:p>
    <w:p>
      <w:r>
        <w:rPr>
          <w:b/>
        </w:rPr>
        <w:t>E. 2.1</w:t>
      </w:r>
    </w:p>
    <w:p>
      <w:r>
        <w:t>Der BeschwerdefÃ¼hrer ersuchte in seinem Hauptantrag sowohl um Zusprechung von beruflichen Massnahmen als auch von Wartetaggeldern. BezÃ¼glich des Antrags auf erstere hat sich die Beschwerdegegnerin in ihrer VerfÃ¼gung vom 6. April 2009 darÃ¼ber materiell nicht ausgelassen. Sie hat sich lediglich insoweit dazu geÃ¤ussert, als dass berufliche Massnahmen im damaligen Zeitpunkt noch verfrÃ¼ht gewesen seien, da die in Frage stehende Umschulung zum BaufÃ¼hrer erst im April 2010 begonnen werden kÃ¶nnte. Dies bestreitet der BeschwerdefÃ¼hrer und macht geltend, dass die Voraussetzungen zur Umschulung bereits im Zeitpunkt des VerfÃ¼gungserlasses erfÃ¼llt gewesen seien. Dies ist der Streitgegenstand, weshalb auf die Beschwerde einzutreten ist.</w:t>
      </w:r>
    </w:p>
    <w:p>
      <w:r>
        <w:rPr>
          <w:b/>
        </w:rPr>
        <w:t>E. 2.2</w:t>
      </w:r>
    </w:p>
    <w:p>
      <w:r>
        <w:t>Was den Einwand der Beschwerdegegnerin gegen das Prozessthema der Wartetaggelder betrifft, nÃ¤mlich dass diese nicht Gegenstand der erstinstanzlichen VerfÃ¼gung gewesen seien und es somit diesbezÃ¼glich an einem Anfechtungsobjekt mangle (Urk. 7), ist zu sagen, dass wiewohl sich die AblehnungsverfÃ¼gung nicht auf die Wartetaggelder bezieht, der Antrag auf Zusprechung eines Taggeldes gemÃ¤ss Rechtsprechung im Hinblick auf die AkzessorietÃ¤t dieses Leistungsanspruchs zur streitigen Eingliederungsmassnahme zulÃ¤ssig ist, so dass darauf in dem Sinne einzutreten ist, als die Beschwerdegegnerin den mit dem Anspruch auf Umschulung eng verknÃ¼pften Anspruch auf Wartetaggelder hÃ¤tte Ã¼berprÃ¼fen mÃ¼ssen (BGE 124 V 108, BGE 114 V 140 Erw. 1a).</w:t>
      </w:r>
    </w:p>
    <w:p>
      <w:r>
        <w:rPr>
          <w:b/>
        </w:rPr>
        <w:t>E. 3</w:t>
      </w:r>
    </w:p>
    <w:p>
      <w:r>
        <w:t>3.1Â Â Â Â  Die versicherte Person, die zu mindestens 50 Prozent arbeitsunfÃ¤hig ist und auf den Beginn einer erstmaligen beruflichen Ausbildung oder einer Umschulung warten muss, hat gemÃ¤ss Art. 22 Abs. 6 des Bundesgesetzes Ã¼ber die Invalidenversicherung (IVG) in Verbindung mit Art. 18 der Verordnung Ã¼ber die Invalidenversicherung (IVV) wÃ¤hrend der Wartezeit Anspruch auf ein Taggeld (Abs. 1). Der Anspruch entsteht im Zeitpunkt, in welchem die IV-Stelle feststellt, dass eine erstmalige berufliche Ausbildung oder eine Umschulung angezeigt ist (Abs. 2). RentenbezÃ¼ger, die sich einer Eingliederungsmassnahme unterziehen, haben keinen Anspruch auf ein Taggeld fÃ¼r die Wartezeit (Abs. 3). Soweit Versicherte einen Anspruch auf ein Taggeld der Arbeitslosenversicherung haben, besteht kein Anspruch auf das Taggeld der Invalidenversicherung (Abs. 4).</w:t>
      </w:r>
    </w:p>
    <w:p>
      <w:r>
        <w:t>3.2Â Â Â Â  Der Anspruch auf Taggelder fÃ¼r Wartezeiten gemÃ¤ss Art. 22 Abs. 6 IVG setzt gemÃ¤ss der Rechtsprechung (BGE 129 V 309 Erw. 4.1; BGE 129 V 460) unter anderem voraus, dass die EingliederungsfÃ¤higkeit in subjektiver und objektiver Hinsicht so weit rechtsgenÃ¼glich erstellt ist, dass Eingliederungsmassnahmen - und nicht bloss AbklÃ¤rungsmassnahmen - ernsthaft in Frage kommen. Nicht erforderlich ist, dass Ã¼ber konkrete Eingliederungsmassnahmen bereits entschieden wurde (AHI 1997 S. 172 Erw. 3a).</w:t>
      </w:r>
    </w:p>
    <w:p>
      <w:r>
        <w:t>3.3Â Â Â Â  Das Gericht kann die Angelegenheit zu neuer Entscheidung an die Vorinstanz zurÃ¼ckweisen, besonders wenn mit dem angefochtenen Entscheid nicht auf die Sache eingetreten oder der Sachverhalt ungenÃ¼gend festgestellt wurde (Â§ 26 Abs. 1 des Gesetzes Ã¼ber das Sozialversicherungsgericht, GSVGer). GemÃ¤ss stÃ¤ndiger Rechtsprechung ist in der Regel von der RÃ¼ckweisung - da diese das Verfahren verlÃ¤ngert und verteuert - abzusehen, wenn die Rechtsmittelinstanz den Prozess ohne wesentliche Weiterungen erledigen kann. In erster Linie kommt eine RÃ¼ckweisung in Frage, wenn der VersicherungstrÃ¤ger auf ein Begehren Ã¼berhaupt nicht eingetreten ist oder es ohne materielle PrÃ¼fung abgelehnt hat, wenn schwierige Ermessensentscheide zu treffen sind, oder wenn der entscheidrelevante Sachverhalt ungenÃ¼gend abgeklÃ¤rt ist (vgl. SVR 1995 ALV Nr. 27 S. 69).</w:t>
      </w:r>
    </w:p>
    <w:p>
      <w:r>
        <w:t>4.Â Â Â Â Â Â</w:t>
      </w:r>
    </w:p>
    <w:p>
      <w:r>
        <w:t>4.1Â Â Â Â  Sowohl Ã¼ber die gesundheitliche Situation des BeschwerdefÃ¼hrers als auch dessen objektive und subjektive EingliederungsfÃ¤higkeit herrscht Unklarheit.</w:t>
      </w:r>
    </w:p>
    <w:p>
      <w:r>
        <w:t>4.2Â Â Â Â  Zwar wird dem BeschwerdefÃ¼hrer in der eine Rente abweisenden VerfÃ¼gung vom 17. Juli 2009 (Urk. 14/5) ein InvaliditÃ¤tsgrad von 25 % attestiert, so dass eine der Voraussetzungen fÃ¼r eine Umschulung nach Art. 17 IVG grundsÃ¤tzlich vorlÃ¤ge (BGE 124 V 108 Erw. 26 S. 111 oben und BGE 130 V 488 Erw. 4.2 (S. 490) und sich die Frage nach einem Wartetaggeld (Art. 18 Abs. 2 IVV) stellte, jedoch bleibt nach dem Bericht des A.___ vom 4. Dezember 2008 die gesundheitliche Situation und somit auch die konkret damit zusammenhÃ¤ngende ArbeitsfÃ¤higkeit unklar. Dem Bericht des A.___ ist die Diagnose einer oligosymptomatischen undifferenzierten Spondarthropathie zu entnehmen, wodurch es bei der TÃ¤tigkeit als Fugenmonteur nachvollziehbar zu einer SchmerzverstÃ¤rkung komme. Die Prognose wÃ¼rde sich nach dem Verlauf der Krankheit richten, der zum damaligen Zeitpunkt noch nicht abgeschÃ¤tzt werden konnte. Vorgesehen war eine Behandlung mit einem TNF-Alpha-Hemmer (Humira), dessen Wirkung frÃ¼hestens nach drei bis sechs Monaten abgeschÃ¤tzt werden kÃ¶nne. GrundsÃ¤tzlich wurde davon ausgegangen, dass durch diese Therapie eine Regredienz der Schmerzsymptomatik erzielt werden kÃ¶nne und eine Arbeitswiederaufnahme mÃ¶glich sei. Bis zum Wirkungseintritt der Therapie sei weiterhin von einer 100%igen ArbeitsunfÃ¤higkeit in der bisherigen TÃ¤tigkeit auszugehen. Eine leichte wechselbelastende TÃ¤tigkeit wurde aus rheumatologischer Sicht ganztags als zumutbar bezeichnet. Ob eine Wiederaufnahme der bisherigen TÃ¤tigkeit als Fugenmonteur im Verlauf mÃ¶glich sei, konnte noch nicht eingeschÃ¤tzt werden. FÃ¼r die genauere Beurteilung der einzelnen TÃ¤tigkeiten mÃ¼sse jedoch eine Evaluation der funktionellen LeistungsfÃ¤higkeit (EFL) durchgefÃ¼hrt werden, was aus Sicht des berichtenden Arztes jedoch damals noch nicht indiziert war (Urk. 8/53/1-4).</w:t>
      </w:r>
    </w:p>
    <w:p>
      <w:r>
        <w:t>4.3 Wie die Therapie mit den TNF-Alpha-Hemmern ausgegangen ist und sich der gesundheitliche Zustand des BeschwerdefÃ¼hrers danach darstellte, ist den Akten nicht zu entnehmen. Auch Dr. B.___ geht in seinem Bericht vom 4. Januar 2009 von einer BesserungsfÃ¤higkeit des gesundheitlichen Zustandes durch medizinische Massnahmen aus, ohne jedoch detailliert auf die noch verbleibende oder allenfalls wiederzuerlangende LeistungsfÃ¤higkeit des BeschwerdefÃ¼hrers einzugehen. Zudem stellt er lediglich eine Verdachtsdiagnose auf Morbus Bechterew und verweist diesbezÃ¼glich auf die Berichte des A.___. Als eigene Diagnose stellt er lediglich eine chronische muskulÃ¤re Verspannung der BWS, ohne jedoch eigene Befunde zu erwÃ¤hnen (Urk. 8/56/6). Somit ist weder die gesundheitliche Situation noch deren Auswirkung auf die ArbeitsfÃ¤higkeit des BeschwerdefÃ¼hrers schlÃ¼ssig erstellt. Insbesondere bedarf es der KlÃ¤rung der Auswirkungen der beim BeschwerdefÃ¼hrer durchgefÃ¼hrten Therapie mit den TNF-Alpha-Hemmern und deren Auswirkung auf sein Leistungsprofil und seine ArbeitsfÃ¤higkeit. Auch war in einem Bericht der IV-Stelle, welcher sich auf ein GesprÃ¤ch mit dem BeschwerdefÃ¼hrer vom 28. Januar 2009 bezieht, die Rede davon, dass dieser die Absicht geÃ¤ussert habe, bis zum Beginn der Ausbildung als Praktikant bei seinem damaligen Arbeitgeber zu arbeiten, was weitere Fragen bezÃ¼glich seiner ArbeitsfÃ¤higkeit aufwirft (Urk. 8/59/4).</w:t>
      </w:r>
    </w:p>
    <w:p>
      <w:r>
        <w:t>4.4Â Â Â Â Â Â Â Â  BezÃ¼glich der AbklÃ¤rungen der subjektiven EingliederungsfÃ¤higkeit geht aus den Akten hervor, dass die geplante Umschulung zum BaufÃ¼hrer das Bestehen einer AufnahmeprÃ¼fung voraussetzt, zu welcher sich der BeschwerdefÃ¼hrer im Oktober/November 2009 anmelden wollte. Vereinbart wurde, dass er sich nach Erhalt des PrÃ¼fungsbescheides wieder bei der Beschwerdegegnerin melden werde (Urk. 8/5/94-5). Wie es sich mit dem Ausgang dieser PrÃ¼fung verhÃ¤lt, ist den Akten logischerweise noch nicht zu entnehmen. Eine alternative Umschulung komme fÃ¼r den BeschwerdefÃ¼hrer jedoch nicht in Frage (Urk. 8/59/1).</w:t>
      </w:r>
    </w:p>
    <w:p>
      <w:r>
        <w:t>4.5Â Â Â Â Â Â Â Â  Zusammenfassend erscheint somit der die Wartetaggelder betreffende Sachverhalt als ungenÃ¼gend festgestellt, so dass die Sache an die Beschwerdegegnerin zurÃ¼ckzuweisen ist. Diese soll nach KlÃ¤rung der gesundheitlichen Situation des BeschwerdefÃ¼hrers und seiner objektiven und subjektiven EingliederungsfÃ¤higkeit primÃ¤r prÃ¼fen, ob und ab wann im Sinne von Art. 18 Abs. 2 IVV eine Umschulung grundsÃ¤tzlich angezeigt ist und gegebenenfalls damit zusammenhÃ¤ngend Ã¼ber den Anspruch auf Wartetaggelder entscheiden.</w:t>
      </w:r>
    </w:p>
    <w:p>
      <w:r>
        <w:t>Dabei wird die Beschwerdegegnerin auch zu beachten haben, dass der Anspruch auf Taggelder gemÃ¤ss Art. 18 Abs. 1 IVV grundsÃ¤tzlich nur dann gegeben ist, wenn die Ursachen der Wartezeit nicht von der versicherten Person zu vertreten sind. Das ist hauptsÃ¤chlich dann der Fall, wenn die versicherte Person auf die DurchfÃ¼hrung einer Massnahme warten muss, weil bei der Eingliederungsstelle kein frÃ¼herer Antritt mÃ¶glich ist. Dagegen besteht kein Anspruch auf Taggelder, wenn die Wartezeit auf Sachverhalte zurÃ¼ckzufÃ¼hren ist, die in der Person des Versicherten begrÃ¼ndet sind. Solche UmstÃ¤nde liegen beispielsweise vor, wenn die versicherte Person die Eingliederung wegen Krankheit zurÃ¼ckstellen muss oder den Antritt der angeordneten Massnahme aus persÃ¶nlichen GrÃ¼nden ohne rechtserhebliche Veranlassung verzÃ¶gert (BGE 114 V 139 S. 141).</w:t>
      </w:r>
    </w:p>
    <w:p>
      <w:r>
        <w:t>In diesem Sinne ist die Beschwerde gutzuheissen.</w:t>
      </w:r>
    </w:p>
    <w:p>
      <w:r>
        <w:t>5.Â Â Â Â Â Â  Bei diesem Ausgang des Verfahrens sind die Gerichtskosten (Art. 69 Abs. 1 bis IVG) von Fr. 500.-- der Beschwerdegegnerin aufzuerlegen.</w:t>
      </w:r>
    </w:p>
    <w:p>
      <w:r>
        <w:t>Das Gericht erkennt:</w:t>
      </w:r>
    </w:p>
    <w:p>
      <w:r>
        <w:t>1.Â Â Â Â Â Â Â Â  Die Beschwerde wird in dem Sinne gutgeheissen, als die angefochtene VerfÃ¼gung vom 6. April 2009 aufgehoben und die Sache an die Sozialversicherungsanstalt des Kantons ZÃ¼rich, IV-Stelle, zurÃ¼ckgewiesen wird, damit diese, nach AbklÃ¤rung im Sinne der ErwÃ¤gungen Ã¼ber den Anspruch des BeschwerdefÃ¼hrers auf Umschulung sowie auf Wartetaggelder verfÃ¼ge.</w:t>
      </w:r>
    </w:p>
    <w:p>
      <w:r>
        <w:t>2.Â Â Â Â Â Â Â Â  Die Gerichtskosten von Fr. 500.-- werden der Beschwerdegegnerin auferlegt. Rechnung und Einzahlungsschein werden der Kostenpflichtigen nach Eintritt der Rechtskraft zugestellt.</w:t>
      </w:r>
    </w:p>
    <w:p>
      <w:r>
        <w:t>3.Â Â Â Â Â Â Â Â Â Â  Zustellung gegen Empfangsschein an:</w:t>
      </w:r>
    </w:p>
    <w:p>
      <w:r>
        <w:t>- Rechtsanwalt Sebastian Lorentz</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