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IV.2009.00450 vom 13. September 2010</w:t>
      </w:r>
    </w:p>
    <w:p>
      <w:r>
        <w:t>ZH Sozialversicherungsgericht, 2010-09-13, DE</w:t>
      </w:r>
    </w:p>
    <w:p>
      <w:r>
        <w:rPr>
          <w:b/>
        </w:rPr>
        <w:t xml:space="preserve">Quelle: </w:t>
      </w:r>
      <w:r>
        <w:t>https://mcp.opencaselaw.ch/entscheid/zh_sozialversicherungsgericht_IV.2009.00450</w:t>
      </w:r>
    </w:p>
    <w:p>
      <w:r>
        <w:t>FR: ZH_SOZIALVERSICHERUNGSGERICHT IV.2009.00450 du 13 septembre 2010</w:t>
      </w:r>
    </w:p>
    <w:p>
      <w:r>
        <w:t>IT: ZH_SOZIALVERSICHERUNGSGERICHT IV.2009.00450 del 13 settembre 2010</w:t>
      </w:r>
    </w:p>
    <w:p>
      <w:pPr>
        <w:pStyle w:val="Heading2"/>
      </w:pPr>
      <w:r>
        <w:t>Erwägungen</w:t>
      </w:r>
    </w:p>
    <w:p>
      <w:r>
        <w:rPr>
          <w:b/>
        </w:rPr>
        <w:t>E. 1</w:t>
      </w:r>
    </w:p>
    <w:p>
      <w:r>
        <w:t>1.1Â Â Â Â  Die massgebenden rechtlichen Grundlagen betreffend den Rentenanspruch (Art. 28 des Bundesgesetzes Ã¼ber die Invalidenversicherung, IVG) sowie den Einkommensvergleich (Art. 16 des Bundesgesetzes Ã¼ber den Allgemeinen Teil des Sozialversicherungsrechts, [ATSG]) sind in der angefochtenen VerfÃ¼gung zutreffend wiedergegeben (Urk. 2 S. 1). Darauf kann unter nachfolgender ErgÃ¤nzung verwiesen werden.</w:t>
      </w:r>
    </w:p>
    <w:p>
      <w:r>
        <w:t>1.2Â Â Â Â 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134 V 231 E. 5.1 S. 232;125 V 351 E. 3a S. 352).</w:t>
      </w:r>
    </w:p>
    <w:p>
      <w:r>
        <w:rPr>
          <w:b/>
        </w:rPr>
        <w:t>E. 2</w:t>
      </w:r>
    </w:p>
    <w:p>
      <w:r>
        <w:t>2.1Â Â Â Â  Streitig und zu prÃ¼fen ist, ob die Beschwerdegegnerin den Rentenanspruch des BeschwerdefÃ¼hrers zu Recht abgewiesen hat.</w:t>
      </w:r>
    </w:p>
    <w:p>
      <w:r>
        <w:t>2.2Â Â Â Â  Die Beschwerdegegnerin begrÃ¼ndete ihren abweisenden Entscheid damit, ihre medizinischen AbklÃ¤rungen hÃ¤tten ergeben, dass bei vollschichtiger PrÃ¤senz fÃ¼r jede berufliche TÃ¤tigkeit mit moderater Arbeitsbelastung unter Vermeidung von hÃ¤ufigem Treppengehen, Kauern und Gewichttragen eine 80%ige ArbeitsfÃ¤higkeit bestehe. Dies ergebe unter BerÃ¼cksichtigung eines Abzuges von 10 % vom Tabellenlohn einen rentenausschliessenden InvaliditÃ¤tsgrad von 28 % (Urk. 2 S. 2).</w:t>
      </w:r>
    </w:p>
    <w:p>
      <w:r>
        <w:t>2.3Â Â Â Â  Dem hielt der BeschwerdefÃ¼hrer unter Hinweis auf die Beurteilungen durch seinen Hausarzt sowie Dr. C.___ entgegen, er leide unter eine mittelschweren depressiven Episode (ICD-10 F32.11) und einer SomatisierungsstÃ¶rung (ICD-10 F45.0) mit ausgeprÃ¤gter KomorbiditÃ¤t, mehrjÃ¤hrigem Krankheitsverlauf bei progredienter Symptomatik und massiv eingeschrÃ¤nkter MÃ¶glichkeit willentlicher SchmerzÃ¼berwindung. Seine psychiatrisch bedingte ArbeitsunfÃ¤higkeit fÃ¼r jegliche TÃ¤tigkeit betrage mindestens 50 % bis 75 %. Unter BerÃ¼cksichtigung eines leidensbedingten Abzugs von 20 % resultiere ein InvaliditÃ¤tsgrad von mindestens 60 % bis 75 %, womit er einen Anspruch auf eine ganze, eventuell auf eine Dreiviertelsrente habe (Urk. 1 S. 5 f.)</w:t>
      </w:r>
    </w:p>
    <w:p>
      <w:r>
        <w:rPr>
          <w:b/>
        </w:rPr>
        <w:t>E. 3.1</w:t>
      </w:r>
    </w:p>
    <w:p>
      <w:r>
        <w:t>3.1.1Â Â  Dem Bericht von Hausarzt Dr. med. F.___, Facharzt Allgemeinmedizin FMH, vom 25. Juni 2007 (Urk. 15/19) ist die Diagnose eines depressiven Zustandes bei schwierigen psychosozialen VerhÃ¤ltnissen zu entnehmen. Weiter bestÃ¼nden ein chronisches panvertebrales Syndrom bei RÃ¼ckenfehlhaltung, eine Kniearthrose links bei Status nach arthroskopischer vorderer Kreuzbandruptur im Dezember 1999 und lateraler MeniskuslÃ¤sion, allergische und asthmatische Beschwerden, funktionelle Magen-Darmbeschwerden sowie eine anhaltende somatoforme SchmerzstÃ¶rung (Urk. 15/19/2). Seit dem 1. Januar 2006 sei der BeschwerdefÃ¼hrer in der zuletzt ausgeÃ¼bten TÃ¤tigkeit bis auf Weiteres zu 100 % arbeitsunfÃ¤hig. In behinderungsangepasster TÃ¤tigkeit betrage die ArbeitsfÃ¤higkeit 50 %. Als soziale Faktoren mit Einfluss auf die Gesundheit und/oder die ArbeitsfÃ¤higkeit fÃ¼hrte Dr. F.___ schwierige psychosoziale VerhÃ¤ltnisse, Migrationsproblematik, Status nach Folterung im Heimatland sowie Asylproblematik auf (Urk. 15/19/3).</w:t>
      </w:r>
    </w:p>
    <w:p>
      <w:r>
        <w:t>3.1.2Â Â  Im Verlaufsbericht vom 3. Juni 2008 (Urk. 15/30/1) diagnostizierte Dr. F.___ eine Chondrose der HalswirbelsÃ¤ule (HWS) mit medianer Diskushernie C5/C6 sowie KnorpelschÃ¤digung im Sinne einer Gonarthrose links. Subjektiv berichte der BeschwerdefÃ¼hrer Ã¼ber Nackenbeschwerden mit Ausstrahlung in die Oberarme beidseits, verschlimmerte nÃ¤chtliche Schmerzen, RÃ¼ckenschmerzen mit Ausstrahlung in die Unterschenkel beidseits, Knieschmerzen links vor allem beim Gehen und bei Belastung, Kniebeschwerden rechts sowie KrÃ¤mpfe in beiden Beinen. Objektiv zeige sich eine anhaltende Somatisierungsproblematik und Fixierung auf die somatischen Beschwerden. Das Schmerzsyndrom destabilisiere den psychischen Zustand. Es bestÃ¼nden Konzentrationsprobleme, eine schnelle Reizbarkeit, AggressivitÃ¤t, GedÃ¤chtnisstÃ¶rungen, SchlafstÃ¶rungen durch nÃ¤chtliche Schmerzen, Niedergeschlagenheit, Leiden an der Ausweglosigkeit und finanzielle Probleme. Die Wechselwirkung durch chronische Schmerzen verschlechtere die psychische Verfassung. Dringend werde eine UnterstÃ¼tzung bei der Reintegration fÃ¼r leichte angepasste TÃ¤tigkeiten, ev. eine Umschulung oder Zusatzausbildung empfohlen, unter UmstÃ¤nden kombiniert mit einer Teilrente.</w:t>
      </w:r>
    </w:p>
    <w:p>
      <w:r>
        <w:t>3.1.3Â Â  Am 21./22. Mai 2008 hielt Dr. med. G.___, OrthopÃ¤dische Chirurgie FMH, eine leichte KnorpelschÃ¤digung im Sinne einer beginnenden prosttraumatischen Gonarthrose links, Status nach vorderem Kreuzbandersatz und gemÃ¤ss Angaben auch Meniskuschirurgie medial und lateral 1995 nach Unfall 1992, sowie einen hohen Verdacht auf eine relevante Schmerzchronifizierung fest. Die subjektiven Beschwerden seien heute derart stark, dass sie einen invalidisierenden Charakter vermittelten. Dies lasse sich nicht gut objektivieren, fÃ¤nden sich doch beidseits gut bewegliche stabile und synovial ruhige Kniegelenke. Der BeschwerdefÃ¼hrer kÃ¶nne auch gut in die Kauerstellung gehen. Die Lebensgeschichte und die psychosoziale Situation seien sicher in die Beurteilung miteinzubeziehen. Die damalige Flucht aus Tunesien aus offensichtlich politischen GrÃ¼nden und der Sturz vom zweiten Stock im Zusammenhang mit einer Verzweiflungstat auf der Flucht vor Polizeiverfolgung seien sicher wesentliche Komponenten fÃ¼r eine gestÃ¶rte Verarbeitung. Die Tatsache, dass der BeschwerdefÃ¼hrer im weiteren Verlauf fÃ¼r diverse berufliche TÃ¤tigkeiten Ã¼berqualifiziert gewesen sei und jetzt natÃ¼rlich in der Existenz fÃ¼r seine Familie eine GefÃ¤hrdung sehe, kÃ¶nne sicher zum VerstÃ¤ndnis seines intensiven Schmerzempfindens beitragen. Aus Sicht der Kniegelenksfunktion kÃ¶nne das Beschwerdebild sicher nicht erklÃ¤rt werden. Aus orthopÃ¤discher Sicht sei eine volle berufliche TÃ¤tigkeit mit moderater Arbeitsbelastung zumutbar. Er werde keine LeistungsfÃ¤higkeit zeigen fÃ¼r TÃ¤tigkeiten mit hÃ¤ufigem Treppengehen, Kauern oder Gewichte tragen. Prognostisch relevant sei sicher die Schmerzchronifizierung mit Verminderung der psychosozialen Resistenz (Urk. 15/30/3-4).</w:t>
      </w:r>
    </w:p>
    <w:p>
      <w:r>
        <w:t>3.1.4Â Â  Dr. B.___ diagnostizierte im Gutachten vom 23. Dezember 2008 (Urk. 15/36) mit Auswirkung auf die ArbeitsfÃ¤higkeit eine Dysthymie (ICD-10 F34.1) und ohne Auswirkung auf die ArbeitsfÃ¤higkeit psychologische Faktoren, die einen medizinischen Krankheitsfaktor beeinflussen (SchmerzverarbeitungstÃ¶rung in Verbindung mit kÃ¶rperlichen und psychischen Krankheitsfaktoren, ICD-10 F54). Es bestehe aus psychiatrischer Sicht zum Untersuchungszeitpunkt eine ArbeitsfÃ¤higkeit von mindestens 80 %. Dem BeschwerdefÃ¼hrer sei dabei eine den kÃ¶rperlichen BeeintrÃ¤chtigungen optimal angepasste TÃ¤tigkeit in zeitlicher Hinsicht vollumfÃ¤nglich mÃ¶glich. Die EinschrÃ¤nkung von 20 % beziehe sich auf eine Leistungsminderung bei vollem Arbeitspensum zum Beispiel durch vermehrte PausenbedÃ¼rftigkeit (Urk. 15/36/13).</w:t>
      </w:r>
    </w:p>
    <w:p>
      <w:r>
        <w:t>3.2Â Â Â Â  In somatischer Hinsicht ist unbestritten und den medizinischen Akten zu entnehmen, dass dem BeschwerdefÃ¼hrer eine 100%ige TÃ¤tigkeit unter Vermeidung von hÃ¤ufigem Treppengehen, Kauern sowie Gewichttragen zumutbar ist.</w:t>
      </w:r>
    </w:p>
    <w:p>
      <w:r>
        <w:rPr>
          <w:b/>
        </w:rPr>
        <w:t>E. 3.3</w:t>
      </w:r>
    </w:p>
    <w:p>
      <w:r>
        <w:t>3.3.1Â Â  Das Gutachten von Dr. B.___ basiert auf einer umfassenden psychiatrischen Untersuchung und wurde in Kenntnis der und in Auseinandersetzung mit den Vorakten (Anamnese) abgegeben. Der Gutachter hat detaillierte und nachvollziehbare Befunde und Diagnosen erhoben und sich mit den vom BeschwerdefÃ¼hrer geklagten Beschwerden und seinem Verhalten auseinandergesetzt. Zudem hat er die medizinischen ZusammenhÃ¤nge und die medizinische Situation einleuchtend dargelegt und seine Schlussfolgerungen nachvollziehbar begrÃ¼ndet. Dem Gutachten kommt somit grundsÃ¤tzlich volle Beweiskraft zu (vgl. ErwÃ¤gung 1.2).</w:t>
      </w:r>
    </w:p>
    <w:p>
      <w:r>
        <w:t>3.3.2Â Â  Dr. B.___ legte einleuchtend dar, dass und weshalb er beim BeschwerdefÃ¼hrer mit Auswirkung auf die ArbeitsfÃ¤higkeit lediglich eine Dysthymie und ohne Auswirkung auf die ArbeitsfÃ¤higkeit eine SchmerzverarbeitungsstÃ¶rung diagnostizierte. So hielt er fest, bei der Dysthymie handle es sich um eine anhaltende und meist fluktuierende leichte Verstimmung, bei der die einzelnen Episoden nicht ausreichend schwer genug seien, um als depressive Episoden gelten zu kÃ¶nnen. Das Zeitkriterium (Dauer lÃ¤nger als zwei Jahre) sei im Falle des BeschwerdefÃ¼hrers lÃ¤ngstens erreicht (Urk. 15/36/10). Gegen eine schwergradige depressive StÃ¶rung wÃ¼rden die leicht gedrÃ¼ckte, modulationsfÃ¤hige Stimmungslage, der ungestÃ¶rte Antrieb und die erhaltenen kognitiven Funktionen sprechen. Auch die psychometrische Untersuchung (Fremdbeurteilungsskalen Hamilton, MADRS = Montgomery Asberg Depression Rating Scale) habe kein depressives Syndrom abgebildet (Urk. 15/36/11). Die SchmerzverarbeitungsstÃ¶rung stelle keine psychiatrische StÃ¶rung im engeren Sinne dar, sondern beschreibe eher eine StÃ¶rung der Anpassung an kÃ¶rperliche Beschwerden. Der BeschwerdefÃ¼hrer zeige ein erhebliches Vermeidungsverhalten und fÃ¼hle sich in seiner AlltagsbewÃ¤ltigung beeintrÃ¤chtigt. Allerdings sei auf der anderen Seite ein erheblicher sozialer RÃ¼ckzug, folge man den Angaben des BeschwerdefÃ¼hrers, nicht erkennbar gewesen. Auch alltÃ¤gliche Verrichtungen und FreizeitaktivitÃ¤ten (z.B. EinkÃ¤ufe, Besuch des Kulturzentrums mit Diskussionen) seien ihm, unter RÃ¼cksicht auf die von ihm erlebten kÃ¶rperlichen Beschwerden, mÃ¶glich und wÃ¼rden von ihm auch erledigt. Die kognitive Schmerzverarbeitung sei durch eine deutliche Katastrophisierung (Ânichts hilftÂ) und KrÃ¤nkung (man nehme ihn nicht ernst) und unterschwellig auch durch eine fordernde (passive Heilserwartung) und zum Teil auch vorwurfsvolle Haltung (Er glaube, dass ein ÂFehler bei der Operation aufgetretenÂ sei. Man habe ihm zudem gesagt, er kÃ¶nne sein Knie bald wieder voll belasten, Âalles machenÂ. Das sei nicht eingetreten.) gegenÃ¼ber seinen Behandlern gekennzeichnet. Das StÃ¶rungsbild sei durch eine andauernde Schmerzwahrnehmung gekennzeichnet, die durch einen physiologischen Prozess oder eine kÃ¶rperliche StÃ¶rung nicht vollstÃ¤ndig erklÃ¤rt werden kÃ¶nne. Der Schmerz drÃ¼cke sich oft in Verbindung mit emotionalen oder psychosozialen Problemen aus (Immigrationsprobleme, Arbeitslosigkeit, finanzielle Probleme, laufendes versicherungsrechtliches Verfahren). Die Folge einer solchen StÃ¶rung sei gewÃ¶hnlichÂ  eine betrÃ¤chtliche persÃ¶nliche (familiÃ¤re) und/oder medizinische Betreuung/Zuwendung. Der Krankheitsverlauf sei durch eine deutliche Diskrepanz somatisch objektivierbarer Symptome und der durch den Patienten beschriebenen subjektiven Symptomart und SymptomintensitÃ¤t gekennzeichnet. Die vorliegenden medizinischen Berichte und vor allem der aktuelle Untersuchungsbefund gÃ¤ben davon ein eindrÃ¼ckliches Bild. Auffallend sei eine ausgeprÃ¤gte Vermeidungs- und Regressionstendenz, die sich im Alltagsverhalten des BeschwerdefÃ¼hrers widerspiegle (Urk. 15/36/10). Gegen das Vorliegen einer somatoformen SchmerzstÃ¶rung und fÃ¼r eine Symptomausweitung (SchmerzverarbeitungsstÃ¶rung) sprÃ¤chen die deutlich nach aussen gerichtete, zum Teil vorwurfsvolle Art der Symptombeschreibung und Symptomdarbietung, die deutlichen Inkonsistenzen zwischen den beschriebenen subjektiven Beschwerden und dem nicht entsprechenden emotionalen (leicht gedrÃ¼ckten, modulationsfÃ¤higen) Ausdruck, die Tendenz zur Verantwortungsdelegation (an die behandelnden Ãrzte) und das Fehlen weiterer somatoformer KÃ¶rperstÃ¶rungen wie z.B. somatisch nicht erklÃ¤rte kardiopulmonale oder gastrointestinale Beschwerden (Urk. 15/36/11-12).</w:t>
      </w:r>
    </w:p>
    <w:p>
      <w:r>
        <w:t>Â Â Â Â Â Â Â Â  Diese Beurteilung von Dr. B.___ steht mit den von ihm erhobenen detaillierten psychiatrischen Befunden (Urk. 15/36/8-9) in Einklang. Gleiches gilt fÃ¼r seine Beurteilung, wonach dem BeschwerdefÃ¼hrer aus psychiatrischer Sicht eine mindestens 80%ige TÃ¤tigkeit zumutbar ist. Sie erscheint deshalb Ã¼berzeugend.</w:t>
      </w:r>
    </w:p>
    <w:p>
      <w:r>
        <w:t>Â Â Â Â Â Â Â Â  Die weiteren in den Akten liegenden Arztberichte enthalten, entgegen der Auffassung des BeschwerdefÃ¼hrers, keine Angaben, welche die im Gutachten von Dr. B.___ gemachten Feststellungen zu widerlegen vermÃ¶chten.</w:t>
      </w:r>
    </w:p>
    <w:p>
      <w:r>
        <w:t>Â Â Â Â Â Â Â Â  Vorab ist festzuhalten, dass bei der WÃ¼rdigung von Berichten behandelnder Ãrzte rechtsprechungsgemÃ¤ss berÃ¼cksichtigt werden darf und soll, dass deren Beurteilung mitunter im Hinblick auf ihre auftragsrechtliche Vertrauensstellung in ZweifelsfÃ¤llen eher zugunsten der Patienten ausfÃ¤llt. Berichte behandelnder Ãrzte kÃ¶nnen ein Gutachten zwar dann in Frage stellen und zumindest Anlass fÃ¼r weitere AbklÃ¤rungen geben, wenn darin nicht rein subjektiver Ã¤rztlicher Interpretation entspringende Aspekte benennt werden, die im Rahmen der Begutachtung unerkannt oder ungewÃ¼rdigt geblieben sind und bei deren BerÃ¼cksichtigung sich eine abweichende Beurteilung aufdrÃ¤ngt (Urteil der II. sozialrechtlichen Abteilung des Bundesgerichtes vom 24. Juni 2009 in Sachen G., 9C_276/2009, Erw. 4.2.3 mit Hinweisen).</w:t>
      </w:r>
    </w:p>
    <w:p>
      <w:r>
        <w:t>Â Â Â Â Â Â Â Â  In den Berichten von Dr. F.___ vom 25. Juni 2007 (Urk. 15/19) und 3. Juni 2008 (Urk. 15/30/1) finden sich nach dem Gesagten keine solchen Aspekte. Vielmehr ist darauf hinzuweisen, dass sich Dr. F.___ im Wesentlichen darauf beschrÃ¤nkte, die - subjektiven - Angaben des BeschwerdefÃ¼hrers wiederzugeben.</w:t>
      </w:r>
    </w:p>
    <w:p>
      <w:r>
        <w:t>Â Â Â Â Â Â Â Â  Zum Bericht von Dr. C.___ vom 17. April 2009 (Urk. 3/3) ist zu bemerken, dass die darin enthaltenen Befunde im Wesentlichen mit denjenigen im Gutachten von Dr. B.___ Ã¼bereinstimmen. So fÃ¼hrte Dr. C.___ an, dass er selber keine vÃ¶llig divergierenden Befunde erhebe, diese jedoch in einen anderen Zusammenhang bringe und daher vÃ¶llig andere Schlussfolgerungen ziehe (Urk. 3/3 S. 7). Wie der E.___ in seiner Stellungnahme vom 8. Juni 2009 (Urk. 14 S. 2) zutreffend bemerkte, vermag diese andere Wertung die gutachterliche Beurteilung von Dr. B.___ nicht zu entkrÃ¤ften, ist doch die Interpretation von Dr. C.___ zwar ausfÃ¼hrlich, jedoch im Kontext der Ã¼brigen medizinischen Akten nicht stringent. So ist insbesondere darauf hinzuweisen, dass zwar Dr. F.___ die geklagten Beschwerden auf einen depressiven Zustand und eine Somatisierungsproblematik und Dr. G.___ auf eine Schmerzchronifizierung zurÃ¼ckfÃ¼hrten, diese jedoch nicht als derart schwer erachteten, dass sie den BeschwerdefÃ¼hrer in konsequente fachÃ¤rztliche Behandlung weiterverwiesen. Vielmehr sahen sie - wie Dr. B.___ auch - die subjektiven Beschwerden in klarem Zusammenhang mit schwierigen psychosozialen VerhÃ¤ltnissen. Von einer "merklichen KomorbiditÃ¤t" und einem "lÃ¤ngeren und therapieresistenten Verlauf" (Urk. 9 S. 6) kann daher nicht die Rede sein. Zudem finden sich bis zur Diagnosestellung von Dr. C.___ im Bericht vom 17. April 2009 (Urk. 3/3 S. 9) in den Akten keinerlei Hinweise auf eine mÃ¶gliche PersÃ¶nlichkeitsstÃ¶rung bzw. -verÃ¤nderung, was im Ergebnis jedoch irrelevant ist, weil zwischen einer PersÃ¶nlichkeitsÃ¤nderung und der BeeintrÃ¤chtigung der ArbeitsfÃ¤higkeit keinesfalls zwingend eine Korrelation besteht (BGE 9C-456/2007 Erw. 4.1). Ãberdies konnte Dr. C.___ nicht nachvollziehbar darlegen, weshalb die von ihm diagnostizierten psychiatrischen Beschwerden eine derart hohe EinschrÃ¤nkung der ArbeitsfÃ¤higkeit nach sich ziehen sollen bzw. weshalb dem BeschwerdefÃ¼hrer eine SchmerzÃ¼berwindung nicht zumutbar ist. Betreffend den vom BeschwerdefÃ¼hrer eingereichten weiteren Bericht von Dr. C.___ vom 19. Mai 2009 (Urk. 9) ist festzuhalten, dass fÃ¼r die richterliche Beurteilung eines Falles grundsÃ¤tzlich die tatsÃ¤chlichen VerhÃ¤ltnisse zur Zeit des VerfÃ¼gungserlasses massgebend sind. Tatsachen, die sich erst spÃ¤ter verwirklichen, sind insoweit zu berÃ¼cksichtigen, als sie mit dem Streitgegenstand in engem Sachzusammenhang stehen und geeignet sind, die Beurteilung im Zeitpunkt des Entscheiderlasses zu beeinflussen (BGE 121 V 362 E. 1b S. 366; 99 V 98 S. 102). Die geltend gemachte Verschlechterung des psychischen Gesundheitszustandes ("wesentlich deutlichere depressive Verstimmung" Urk. 9 S. 4, vgl. auch Urk. 3/3 S. 10) vermag keine solche andere Beurteilung zu erwirken, weshalb sie vorliegend nicht zu berÃ¼cksichtigen ist. Zusammenfassend ist mit Ã¼berwiegender Wahrscheinlichkeit davon auszugehen, dass es sich bei der EinschÃ¤tzung der ArbeitsfÃ¤higkeit von Dr. C.___ lediglich um eine psychosoziale Beurteilung der LeistungsfÃ¤higkeit handelt, welche jedoch invalidenrechtlich irrelevant ist (vgl. Urteile des Bundesgerichts vom 7. Januar 2005 in Sachen B., I 198/04, und vom 11. August 2005 in Sachen G., I 125/05, Erw. 2.4, mit Hinweisen).</w:t>
      </w:r>
    </w:p>
    <w:p>
      <w:r>
        <w:t>3.3.3Â Â Â Â Â Â Â Â  Aufgrund der Ã¼berzeugenden Feststellungen im Gutachten von Dr. B.___ kann somit ohne Weiteres davon ausgegangen werden, dass es dem BeschwerdefÃ¼hrer bei Aufbietung allen guten Willens (BGE 131 V 49 Erw. 1.2 Seite 50 mit Hinweisen) und in Nachachtung des im Sozialversicherungsrecht allgemein geltenden Grundsatzes der Schadenminderungspflicht zuzumuten ist, zu 80 % einer seinen kÃ¶rperlichen Beschwerden angepassten TÃ¤tigkeit nachzugehen. Weitere Beweiserhebungen erscheinen daher unnÃ¶tig (antizipierte BeweiswÃ¼rdigung; vgl. Urteil der I. sozialrechtlichen Abteilung des Bundesgerichtes vom 6. Dezember 2006 in Sachen L., 8C_468/ 2007, Erw. 5.2.2, mit Hinweisen).</w:t>
      </w:r>
    </w:p>
    <w:p>
      <w:r>
        <w:t>4.Â Â Â Â Â Â  Der BeschwerdefÃ¼hrer hatte seine zuletzt ausgeÃ¼bte TÃ¤tigkeit bei der H.___ (Urk. 15/8) nicht aus gesundheitlichen GrÃ¼nden aufgegeben. Daher stÃ¼tzte die Beschwerdegegnerin beim Einkommensvergleich das Validen- wie auch das Invalideneinkommen zu Recht auf die Erhebungen des Bundesamtes fÃ¼r Statistik ab (Urk. 2 S. 2). Sowohl mit als auch ohne Gesundheitsschaden wÃ¼rde der BeschwerdefÃ¼hrer einer HilfstÃ¤tigkeit nachgehen, verfÃ¼gt er doch nicht Ã¼ber einen anerkannten Berufsabschluss und ging auch vor Eintritt des Gesundheitsschadens HilfstÃ¤tigkeiten nach. Deshalb genÃ¼gt fÃ¼r die Ermittlung des InvaliditÃ¤tsgrades die GegenÃ¼berstellung blosser Prozentzahlen. Daraus resultiert bei einem Arbeitspensum von 100 % ohne Behinderung und einem solchen von 80 % mit Behinderung eine EinschrÃ¤nkung von 20 %. Da entgegen den Vorbringen des BeschwerdefÃ¼hrers (Urk. 1 S. 6) auch die an sich nicht gerechtfertigte BerÃ¼cksichtigung eines leidensbedingten Abzuges von 10 % zu keiner Korrektur Anlass gibt, ist der von der Beschwerdegegnerin errechnete rentenausschliessende InvaliditÃ¤tsgrad von 28 % nicht zu beanstanden und die Beschwerde vollumfÃ¤nglich abzuweisen.</w:t>
      </w:r>
    </w:p>
    <w:p>
      <w:r>
        <w:rPr>
          <w:b/>
        </w:rPr>
        <w:t>E. 5</w:t>
      </w:r>
    </w:p>
    <w:p>
      <w:r>
        <w:t>5.1Â Â Â Â  Die EntschÃ¤digung der unentgeltlichen Rechtsvertretung wird gestÃ¼tzt auf Â§ 9 in Verbindung mit Â§ 8 der Verordnung Ã¼ber die GebÃ¼hren, Kosten und EntschÃ¤digungen vor dem Sozialversicherungsgericht sowie in Verbindung mit Â§ 34 Abs. 3 des Gesetzes Ã¼ber das Sozialversicherungsgericht (GSVGer) nach der Bedeutung der Streitsache, der Schwierigkeit des Prozesses, dem Zeitaufwand und den Barauslagen bemessen, wobei ein unnÃ¶tiger oder geringfÃ¼giger Aufwand nicht ersetzt wird.</w:t>
      </w:r>
    </w:p>
    <w:p>
      <w:r>
        <w:t>5.2Â Â Â Â  Mit Schreiben vom 31. August 2010 (Urk. 20) machte Rechtsanwalt Urs Leemann Aufwendungen von total 11.33 Stunden sowie Auslagen von Fr. 102.50 geltend (Urk. 21), was angemessen erscheint.</w:t>
      </w:r>
    </w:p>
    <w:p>
      <w:r>
        <w:t>Â Â Â Â Â Â Â Â  Bei einem gerichtsÃ¼blichen Stundenansatz von Fr. 200.-- und unter BerÃ¼cksichtigung von Barauslagen von Fr. 102.50 resultiert demnach eine EntschÃ¤digung inklusive 7,6 % Mehrwertsteuer von Fr. 2'542.05 (11.33 Stunden x Fr. 200.-- = Fr. 2Â260.--; Barauslagen: Fr. 102.50 plus 7,6 % Mehrwertsteuer = Fr. 179.55).</w:t>
      </w:r>
    </w:p>
    <w:p>
      <w:r>
        <w:t>5.3Â Â Â Â  Kommt der BeschwerdefÃ¼hrer kÃ¼nftig in gÃ¼nstige wirtschaftliche VerhÃ¤ltnisse, so kann ihn das Gericht zur Nachzahlung der ihm erlassenen Gerichtskosten und der Auslagen fÃ¼r die unentgeltliche Vertretung verpflichten (vgl. Â§ 92 des Gesetzes Ã¼ber den Zivilprozess [ZPO]).</w:t>
      </w:r>
    </w:p>
    <w:p>
      <w:r>
        <w:t>6.Â Â Â Â Â Â Â Â  GestÃ¼tzt auf Art. 69 Abs. 1 bis IVG in der seit dem 1. Juli 2006 in Kraft stehenden Fassung ist das Beschwerdeverfahren kostenpflichtig. Die Kosten sind unabhÃ¤ngig vom Streitwert nach dem Verfahrensaufwand festzulegen und vorliegend auf Fr. 600.-- anzusetzen. Entsprechend dem Ausgang des Verfahrens sind sie dem BeschwerdefÃ¼hrer aufzuerlegen, jedoch zufolge der GewÃ¤hrung der unentgeltlichen ProzessfÃ¼hrung einstweilen auf die Gerichtskasse zu nehmen.</w:t>
      </w:r>
    </w:p>
    <w:p>
      <w:r>
        <w:t>Das Gericht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 Der BeschwerdefÃ¼hrer wird auf Â§ 92 ZPO hingewiesen.</w:t>
      </w:r>
    </w:p>
    <w:p>
      <w:r>
        <w:t>3.Â Â Â Â Â Â Â Â  Der unentgeltliche Rechtsvertreter des BeschwerdefÃ¼hrers, Rechtsanwalt Dr. Urs Leemann, Winterthur, wird mit Fr. 2'542.05 (inkl. Barauslagen und MWSt) aus der Gerichtskasse entschÃ¤digt. Der BeschwerdefÃ¼hrer wird auf Â§ 92 ZPO hingewiesen.</w:t>
      </w:r>
    </w:p>
    <w:p>
      <w:r>
        <w:t>4.Â Â Â Â Â Â Â Â Â Â  Zustellung gegen Empfangsschein an:</w:t>
      </w:r>
    </w:p>
    <w:p>
      <w:r>
        <w:t>- Rechtsanwalt Dr. Urs Leemann</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