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IV.2009.00416 vom 28. Februar 2011</w:t>
      </w:r>
    </w:p>
    <w:p>
      <w:r>
        <w:t>ZH Sozialversicherungsgericht, 2011-02-28, DE</w:t>
      </w:r>
    </w:p>
    <w:p>
      <w:r>
        <w:rPr>
          <w:b/>
        </w:rPr>
        <w:t xml:space="preserve">Quelle: </w:t>
      </w:r>
      <w:r>
        <w:t>https://mcp.opencaselaw.ch/entscheid/zh_sozialversicherungsgericht_IV.2009.00416</w:t>
      </w:r>
    </w:p>
    <w:p>
      <w:r>
        <w:t>FR: ZH_SOZIALVERSICHERUNGSGERICHT IV.2009.00416 du 28 février 2011</w:t>
      </w:r>
    </w:p>
    <w:p>
      <w:r>
        <w:t>IT: ZH_SOZIALVERSICHERUNGSGERICHT IV.2009.00416 del 28 febbraio 2011</w:t>
      </w:r>
    </w:p>
    <w:p>
      <w:pPr>
        <w:pStyle w:val="Heading2"/>
      </w:pPr>
      <w:r>
        <w:t>Erwägungen</w:t>
      </w:r>
    </w:p>
    <w:p>
      <w:r>
        <w:rPr>
          <w:b/>
        </w:rPr>
        <w:t>E. 3</w:t>
      </w:r>
    </w:p>
    <w:p>
      <w:r>
        <w:t>3.1Â Â Â Â  Im Gutachten vom 18. April 2008 schilderte Prof. Y.___, die BeschwerdefÃ¼hrerin habe anlÃ¤sslich eines Auffahrunfalls am 19. Januar 2006 eine leichtgradige HWS-Distorsion erlitten (Urk. 8/33). Ausgehend von den bildgebenden Unterlagen, veranlasst durch Dr. A.___, und den durchgefÃ¼hrten klinischen Untersuchungen hielt der Gutachter unter ÂDiagnosenÂ fest: keine Anhaltspunkte fÃ¼r LÃ¤sionen am Nervensystem, Zustand nach abgeheilter HWS-Distorsion und MigrÃ¤ne. Zudem fÃ¼hrte er aus, es bestÃ¼nde deswegen keine EinschrÃ¤nkung in der ArbeitsfÃ¤higkeit. Die in der Beschwerdeschrift vorgebrachten Argumente, weshalb auf das Gutachten nicht abzustellen sei, vermÃ¶gen nicht zu Ã¼berzeugen. Zum einen betreffend die UnfallkausalitÃ¤t ist darauf hinzuweisen, dass diesbezÃ¼glich ein rechtskrÃ¤ftiger Einspracheentscheid des Unfallversicherers im Recht liegt. Zum anderen bestehen keine Anhaltspunkte - insbesondere keine weiteren medizinischen Unterlagen - die Diagnosestellung und die EinschÃ¤tzung von Prof. Y.___ in Zweifel zu ziehen. BezÃ¼glich der anderslautenden Festsetzung der ArbeitsfÃ¤higkeit durch Dr. A.___, fÃ¼hrte der Gutachter Ã¼berzeugend aus, dass dieser es weitgehend unterliess, Ã¼ber neurologische Befunde zu berichten. Sodann ist die Argumentation in der Beschwerdeschrift nicht stichhaltig, wenn angedeutet wird, es hÃ¤tte zusÃ¤tzlich eine psychiatrische Untersuchung vorgenommen werden mÃ¼ssen, da die BeschwerdefÃ¼hrerin anlÃ¤sslich des Unfalls im Jahr 2006 gegenÃ¼ber dem Schadeninspektor Depressionen wegen des Todes ihrer Mutter erwÃ¤hnte. Schliesslich vermag auch der Verweis auf das Rechtsgutachten MÃ¼ller/Reich nichts daran zu Ã¤ndern, zumal das Bundesgericht in einem jÃ¼ngsten Urteil vom 19. Januar 2011 festhielt (9C_945/2010), dass nach der Rechtsprechung des Bundesgerichts selbst eine ausgedehnte GutachtertÃ¤tigkeit fÃ¼r die SozialversicherungstrÃ¤ger auch bei einem gerichtlich bestellten Experten keinen Befangenheitsgrund darstellt und entgegen der Auffassung des BeschwerdefÃ¼hrers die beilÃ¤ufige Bemerkung im Urteil 8C_480/2009 vom 26. Januar 2010 (Erw. 7.3 zweitletzter Absatz) diesbezÃ¼glich keine PraxisÃ¤nderung (vgl. BGE 135 II 78 Erw. 3.2 S. 85; 135 III 66 Erw. 10 S. 79; 134 V 72 Erw. 3.3 S. 76) begrÃ¼ndet (SVR 2009 UV Nr. 32 S. 111, 8C_509/2008 Erw. 6.2, zuletzt bestÃ¤tigt im Urteil 8C_391/2010 vom 31. August 2010 Erw. 3.2, je mit Hinweisen).</w:t>
      </w:r>
    </w:p>
    <w:p>
      <w:r>
        <w:t>3.2Â Â Â Â  Die Begutachtung durch den Neurologen Prof. Y.___ beruht sodann auf durchgefÃ¼hrten Untersuchungen der BeschwerdefÃ¼hrerin und umfasst anamnestische und klinische AbklÃ¤rungen. Die geklagten Beschwerden wurden berÃ¼cksichtigt, und der Gutachter setzte sich auch mit sÃ¤mtlichen Unterlagen, insbesondere den Berichten des Dr. A.___, auseinander und begrÃ¼ndete seine abweichende Meinung. Die medizinischen ZusammenhÃ¤nge und die medizinische Situation werden eingehend erÃ¶rtert, und die Schlussfolgerungen sind begrÃ¼ndet. Das Gutachten genÃ¼gt den fÃ¼r den Beweiswert von Arztberichten massgebenden Anforderungen in jeder Hinsicht. Zusammengefasst kann festgehalten werden, dass auf das Gutachten abgestellt werden kann, welches sÃ¤mtliche praxisgemÃ¤ssen Anforderungen an eine beweiskrÃ¤ftige medizinische Beurteilungsgrundlage erfÃ¼llt (vgl. BGE 134 V 231 Erw. 5.1 S. 232). Demnach ist von einer 100%igen ArbeitsfÃ¤higkeit in der angestammten TÃ¤tigkeit auszugehen.</w:t>
      </w:r>
    </w:p>
    <w:p>
      <w:r>
        <w:t>3.3Â Â Â Â  GestÃ¼tzt auf Art. 88a IVG kann die Herabsetzung einer Rente vorgenommen werden, wenn eine Verbesserung der ErwerbsfÃ¤higkeit anzunehmen ist und diese voraussichtlich lÃ¤ngere Zeit andauern wird; sie ist in jedem Fall zu berÃ¼cksichtigen, nachdem sie ohne wesentliche Unterbrechung drei Monate angedauert hat und voraussichtlich weiterhin andauern wird. Die Verwaltung sprach der BeschwerdefÃ¼hrerin ab 1. Januar 2007 (vgl. VerfÃ¼gungsteil 2 [Urk. 2] sowie Feststellungsblatt fÃ¼r den Beschluss vom 10. November 2008 [Urk. 8/38]) eine Dreiviertelsrente zu und befristete diese gestÃ¼tzt auf das Gutachten auf den 30. Juni 2008. Ausgehend von der Tatsache, dass die Begutachtung am 8. April 2008 stattfand und der Gutachter ausdrÃ¼cklich von einer abgeheilten leichtgradigen HWS-Distorsion ausging, wurde die vorgeschriebene Dreimonatsfrist eingehalten.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dem BeschwerdefÃ¼hrer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David Husmann, unter Beilage des Doppels von Urk. 16</w:t>
      </w:r>
    </w:p>
    <w:p>
      <w:r>
        <w:t>- Sozialversicherungsanstalt des Kantons ZÃ¼rich, IV-Stelle</w:t>
      </w:r>
    </w:p>
    <w:p>
      <w:r>
        <w:t>- Bundesamt fÃ¼r Sozialversicherungen</w:t>
      </w:r>
    </w:p>
    <w:p>
      <w:r>
        <w:t>- Helvetia Schweizerische Lebensversicherungsgesellschaft AG, St. Alban-Anlage 26, 4002 Basel (ad Personalvorsorge-Vertrag Nr. 38284 - Police Nr. 18)</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