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IV.2009.00409 vom 7. Januar 2011</w:t>
      </w:r>
    </w:p>
    <w:p>
      <w:r>
        <w:t>ZH Sozialversicherungsgericht, 2011-01-07, DE</w:t>
      </w:r>
    </w:p>
    <w:p>
      <w:r>
        <w:rPr>
          <w:b/>
        </w:rPr>
        <w:t xml:space="preserve">Quelle: </w:t>
      </w:r>
      <w:r>
        <w:t>https://mcp.opencaselaw.ch/entscheid/zh_sozialversicherungsgericht_IV.2009.00409</w:t>
      </w:r>
    </w:p>
    <w:p>
      <w:r>
        <w:t>FR: ZH_SOZIALVERSICHERUNGSGERICHT IV.2009.00409 du 7 janvier 2011</w:t>
      </w:r>
    </w:p>
    <w:p>
      <w:r>
        <w:t>IT: ZH_SOZIALVERSICHERUNGSGERICHT IV.2009.00409 del 7 gennaio 2011</w:t>
      </w:r>
    </w:p>
    <w:p>
      <w:pPr>
        <w:pStyle w:val="Heading2"/>
      </w:pPr>
      <w:r>
        <w:t>Erwägungen</w:t>
      </w:r>
    </w:p>
    <w:p>
      <w:r>
        <w:rPr>
          <w:b/>
        </w:rPr>
        <w:t>E. 1</w:t>
      </w:r>
    </w:p>
    <w:p>
      <w:r>
        <w:t>1.1Â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130 V 446 Erw. 2), ist der materielle Anspruch auf eine Invalidenrente fÃ¼r die Zeit bis zum 31. Dezember 2002 aufgrund der bisherigen und ab diesem Zeitpunkt nach den neuen Normen zu prÃ¼fen (Entscheid des EidgenÃ¶ssischen Versicherungsgerichtes [EVG] vom 5. Juli 2004, I 690/03, Erw. 1). FÃ¼r den Rentenanspruch ab dem 1. Januar 2004 sind im Weiteren die Ãnderungen des Bundesgesetzes Ã¼ber die Invalidenversicherung (IVG) und der Verordnung Ã¼ber die Invalidenversicherung (IVV), die im Zuge der 4. Revision der Invalidenversicherung in Kraft getreten sind, zu beachten (vgl. zur 4. IV-Revision: BGE 130 V 445 ff.; Urteil des EVG vom 7. Juni 2006, I 428/04 Erw. 1) und fÃ¼r den Rentenanspruch ab dem 1. Januar 2008 die Ãnderungen des IVG, der IVV und des ATSG, die im Zuge der 5. Revision der IV in Kraft getreten sind. Soweit nichts anderes vermerkt ist werden im Folgenden die massgeblichen Gesetzesbestimmungen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GemÃ¤ss der bis 31. Dezember 2003 geltenden Fassung des Art. 28 Abs. 1 IVG haben Versicherte Anspruch auf eine ganze Rente, wenn sie mindestens zu 66</w:t>
      </w:r>
    </w:p>
    <w:p>
      <w:r>
        <w:rPr>
          <w:b/>
        </w:rPr>
        <w:t>E. 2</w:t>
      </w:r>
    </w:p>
    <w:p>
      <w:r>
        <w:t>/</w:t>
      </w:r>
    </w:p>
    <w:p>
      <w:r>
        <w:rPr>
          <w:b/>
        </w:rPr>
        <w:t>E. 3</w:t>
      </w:r>
    </w:p>
    <w:p>
      <w:r>
        <w:t>3.1Â Â Â Â  In medizinischer Hinsicht ist davon auszugehen, dass sich der BeschwerdefÃ¼hrer am 27. Juli 2000 einem arthroskopischen DÃ©bridement einer partiellen SupraspinatuslÃ¤sion sowie einer Acromioplastik und einer AC-Resektion der rechten Schulter unterzogen hatte (vgl. Urk. 8/7/8). Am 28. August 2001 erklÃ¤rte Dr. med. Z.___, Facharzt fÃ¼r OrthopÃ¤dische Chirurgie und Traumatologie des Bewegungsapparates, A.___ Klinik, der IV-Stelle, der Patient habe seine Arbeit wieder zu 100 % aufgenommen, habe aber vor allem bei Arbeiten Ã¼ber Kopf und auch bei horizontalen Abduktionsbewegungen MÃ¼he und leide unter deutlicher ErmÃ¼dbarkeit und KrafteinschrÃ¤nkung bei abduzierten Arbeiten. Es sei fraglich, ob nach einer Reinsertion der Supraspinatussehne die TÃ¤tigkeit als Maler sinnvoll und mÃ¶glich sei (Urk. 8/7/8). Mit Bericht vom 20. November 2001 stellte Dr. Z.___ eine eindeutige Progredienz des Leidens fest (Urk. 8/5/1).</w:t>
      </w:r>
    </w:p>
    <w:p>
      <w:r>
        <w:t>Â Â Â Â Â Â Â Â  Am 17. Juli 2002 erklÃ¤rte der Versicherte der SUVA, dass es seit etwa Mitte Mai 2002 in der rechten Schulter zu einer erheblichen Verschlechterung gekommen sei. Er habe starke Schmerzen und seit 3. Juni 2002 nicht mehr manuell gearbeitet, bis zu jenem Tag habe seine effektive Leistung 50 % betragen (Urk. 8/16/5). Bei einer kreisÃ¤rztlichen Untersuchung vom 2. August 2002 durch Dr. med. B.___, Facharzt FMH Praktischer Arzt, ergab sich eine Belastungsintoleranz der rechten dominanten Schulter nach operativen Interventionen. Dr. B.___ sah die Problematik weniger im medizinischen Befund als in der ungÃ¼nstigen Arbeitsplatzsituation. Der Versicherte sei als Maler schlecht reintegriert und aus Ã¤rztlicher Sicht wÃ¤re eine nicht schulterbelastende TÃ¤tigkeit die beste LÃ¶sung (Urk. 8/16/3). Dr. med. C.___, Facharzt FMH fÃ¼r OrthopÃ¤dische Chirurgie und Traumatologie des Bewegungsapparates, A.___ Klinik, hielt mit Bericht vom 21. Januar 2003 fest, in einer aktuellen MRI-Untersuchung komme neben leichten subacromialen postoperativen Artefakten eine Ruptur der Supraspinatussehne zum Vorschein (Urk. 8/21/3). Mit durch die SUVA veranlasstem (vgl. Urk. 8/25/5-6) Poliklinikbericht des D.___-Spitals, Klinik fÃ¼r OrthopÃ¤dische Chirurgie (PD Dr. med. E.___, Facharzt FMH fÃ¼r OrthopÃ¤dische Chirurgie und Traumatologie des Bewegungsapparates) vom 19. August 2003 wurde in der Folge die Diagnose eines posttraumatischen Schulterschmerzsyndroms rechts mit UnterflÃ¤chenpartialruptur der Supraspinatussehne erhoben (Urk. 8/25/4).</w:t>
      </w:r>
    </w:p>
    <w:p>
      <w:r>
        <w:t>Â Â Â Â Â Â Â Â  Der seit 16. Februar 2002 behandelnde Hausarzt des Versicherten, Dr. med. F.___, Spezialarzt FMH fÃ¼r Allgemeinmedizin, erklÃ¤rte der IV-Stelle am 17. Oktober 2003, der Patient kÃ¶nne seine Arbeit als Maler wegen der rechten Schulter praktisch nicht ausfÃ¼hren, seit 3. Juni 2002 sei er zu 100 % arbeitsunfÃ¤hig. Eine Wiedereingliederung erachte er als praktisch unmÃ¶glich, einen Berufswechsel lehne der Patient kategorisch ab (Urk. 8/27/1; Urk. 8/27/3). Am 3. November 2003 fand die Abschlussuntersuchung durch Dr. B.___ statt, wobei dieser festhielt, nach mehreren Schulteroperationen rechts verbleibe ein chronifizierter Schmerzzustand mit rechter aktiver Beweglichkeit bei weitgehend freier passiver Beweglichkeit (Urk. 8/63/8). Eine Arbeit als Maler sei mit dem aktuellen Befund nicht denkbar, sÃ¤mtliche administrativen TÃ¤tigkeiten auf TischhÃ¶he seien jedoch ganztÃ¤gig zu 100 % mÃ¶glich (Urk. 8/63/9). Am 19. April 2004 erstattete Dr. E.___ vom D.___-Spital ein Gutachten zuhanden der SUVA und fÃ¼hrte aus, das Tragen von GegenstÃ¤nden Ã¼ber fÃ¼nf Kilogramm sowie Arbeiten Ã¼ber der XiphoidhÃ¶he, wie sie beim Malen hÃ¤ufig vorkommen wÃ¼rden, seien gar nicht, administrative Arbeiten und Arbeiten am Bildschirm hingegen uneingeschrÃ¤nkt zumutbar (Urk. 8/30/7-8).</w:t>
      </w:r>
    </w:p>
    <w:p>
      <w:r>
        <w:t>Â Â Â Â Â Â Â Â  Am 18. Februar 2008 erlitt der Versicherte einen Stolpersturz, den er mit dem rechten Arm und der rechten Schulter aufgefangen habe (Urk. 8/63/16). Deswegen konsultierte er die A.___ Klinik, wobei der verantwortliche OrthopÃ¤de (Dr. med. G.___, Facharzt FMH fÃ¼r Chirurgie und OrthopÃ¤dische Chirurgie und Traumatologie des Bewegungsapparates) nach Veranlassung einer Artho-MR-tomographischen AbklÃ¤rung am 26. MÃ¤rz 2008 diesbezÃ¼glich einen Status nach Schulterkontusionstrauma rechts (18.02.2008) mit residualen Restbeschwerden diagnostizierte. Das Bewegungsausmass sei fÃ¼r sÃ¤mtliche Richtungen eingeschrÃ¤nkt, dies jedoch teils vorbestehend. Der Patient habe seinen ÂIst-ZustandÂ erreicht (Urk. 8/63/10). Mit Verlaufsbericht an die IV-Stelle vom 20. Mai 2008 diagnostizierte Dr. F.___ neu auch einen Status nach Schulterkontusionstrauma rechts vom 18. Februar 2008 (Urk. 8/78/2). Ab diesem Zeitpunkt sei eine deutliche Verschlechterung eingetreten, es bestehe eine andauernde 100%ige ArbeitsunfÃ¤higkeit (Urk. 8/78/2-3). Malerarbeiten seien aufgrund der Schulterverletzung nicht durchfÃ¼hrbar (Urk. 8/78/5). Es sei keine berufliche Umstellung zu prÃ¼fen, der Patient wolle beziehungsweise kÃ¶nne keinen anderen Beruf ausÃ¼ben (Urk. 8/78/6). Nach einer weiteren Untersuchung vom 20. Mai 2008 erklÃ¤rte Dr. G.___ Dr. F.___ mit Bericht vom 21. Mai 2008, der Patient arbeite immer noch zu 50 % im angestammten Beruf als Maler, dennoch bestÃ¼nden objektivierbare Funktionseinbussen. Er kÃ¶nne die Anmeldung bei der IV nur unterstÃ¼tzen, denn bei funktionell sich ergebenden Einbussen wÃ¤re eine Teilberentung sicherlich angebracht (Urk. 8/63/12-13).</w:t>
      </w:r>
    </w:p>
    <w:p>
      <w:r>
        <w:t>Â Â Â Â Â Â Â Â  Der auf den Akten beruhenden Stellungnahme des Regionalen Ãrztlichen Diensts der IV-Stelle (RAD; Dr. med. H.___, Facharzt FMH fÃ¼r AnÃ¤sthesiologie) vom 18. Juni 2008 ist zu entnehmen, dass der Beginn der 100%igen ArbeitsunfÃ¤higkeit in der bisherigen manuellen MalertÃ¤tigkeit auf den 22. Dezember 1999 zu legen und die ArbeitsfÃ¤higkeit in angepasster TÃ¤tigkeit mit 100 % anzunehmen sei. In den neusten Arztberichten der A.___ Klinik werde ein Schulterkontusionstrauma vom 18. Februar 2008 angefÃ¼hrt. Im Zeitpunkt der Untersuchungen sei jedoch der ÂIst-ZustandÂ bereits erreicht gewesen. Dagegen mache der Hausarzt Dr. F.___ eine Verschlechterung des Gesundheitszustandes im Schulterbereich geltend. Da diese Verschlechterung im Gegensatz zu den Aussagen der FachÃ¤rzte der A.___ Klinik stehe und zudem bereits vorher von einer 100%igen ArbeitsunfÃ¤higkeit in der MalertÃ¤tigkeit ausgegangen werde, sei diese Verschlechterung nicht IV-relevant (Urk. 7/64/4-5).</w:t>
      </w:r>
    </w:p>
    <w:p>
      <w:r>
        <w:t>3.2Â Â Â Â  GestÃ¼tzt auf die medizinischen Akten und die Parteivorbringen ist unbestritten, dass der Versicherte wegen posttraumatischen Schulterschmerzen rechts bei Status nach mehrfach voroperierter Schulter rechts, Status nach AC-Gelenksstabilisierung rechts 1979, Status nach Schulterstabilisierung im Sinne eines Bankart-Repairs 1981 bei rezidivierenden Schulterluxationen, Status nach Arthroskopie, DÃ©bridement im Bereiche des Intervalls sowie partielle SupraspinatussehnenlÃ¤sion mit Acromioplastik und AC-Resektion bei chronischer Impingement-Symptomatik mit UnterflÃ¤chenlÃ¤sionen der Supraspinatussehne Acromiontyp III nach Biglani, AC-Gelenksarthrose, Intervall-LÃ¤sion am 27. Juli 2000 (vgl. Urk. 8/63/10) nicht mehr in seiner angestammten TÃ¤tigkeit als Maler tÃ¤tig sein kann. Hingegen wird in der Beschwerde einerseits geltend gemacht, diese ArbeitsunfÃ¤higkeit gelte seit Juni 2002 (Angaben des Versicherten zuhanden der SUVA vom 17. Juli 2002) und nicht erst seit Februar 2003, wie in der VerfÃ¼gung festgehalten (Angaben des Versicherten zuhanden der AbklÃ¤rungsperson der IV-Stelle am 18. April 2007; Urk. 8/55/4), und andererseits, dass sich das chronifizierte Schmerzsyndrom auch in rein administrativen TÃ¤tigkeiten auf die LeistungsfÃ¤higkeit des BeschwerdefÃ¼hrers auswirke (vgl. Urk. 1). Nach WÃ¼rdigung der medizinischen Akten ist der Bemessung des InvaliditÃ¤tsgrades gestÃ¼tzt auf die weitgehendst Ã¼bereinstimmenden Arztberichte (Hausarzt Dr. F.___, Kreisarzt Dr. B.___, Dr. E.___ vom D.___-Spital, Dr. H.___ vom RAD) eine ArbeitsunfÃ¤higkeit von 50 % seit 22. Dezember 1999 und von 100 % seit 3. Juni 2002 bezÃ¼glich der TÃ¤tigkeit als Maler zu Grunde zu legen. BezÃ¼glich administrativer TÃ¤tigkeiten ist von einer ÂtheoretischenÂ ArbeitsfÃ¤higkeit von 100 % auszugehen, wird eine solche doch von sÃ¤mtlichen sich diesbezÃ¼glich Ã¤ussernden FachÃ¤rzten (Dr. E.___ und Dr. B.___) attestiert. Daran Ã¤ndert entgegen der Ansicht des Hausarztes Dr. F.___ auch der Stolpersturz des Versicherten vom 18. Februar 2008 nichts, war doch gemÃ¤ss Dr. G.___ - den der Versicherte nach diesem Sturz aufgesucht hatte - im Untersuchungszeitpunkt vom 20. MÃ¤rz 2008 der ÂIst-ZustandÂ (gemeint ist wohl der Status quo ante) erreicht, weswegen mit Ã¼berwiegender Wahrscheinlichkeit (vgl. diesbezÃ¼glich BGE 126 V 353 E. 5b S. 360 mit Hinweisen; vgl. BGE 130 III 321 Erw. 3.2 und 3.3 S. 324 f.) davon auszugehen ist, dass dieser Sturz keine nachhaltigen Folgen zeitigte. Solche werden denn vom BeschwerdefÃ¼hrer auch nicht geltend gemacht.</w:t>
      </w:r>
    </w:p>
    <w:p>
      <w:r>
        <w:rPr>
          <w:b/>
        </w:rPr>
        <w:t>E. 4</w:t>
      </w:r>
    </w:p>
    <w:p>
      <w:r>
        <w:t>4.1Â Â Â Â  Der BeschwerdefÃ¼hrer betrieb von 1. Juli 1991 bis November 2007 zusammen mit seinem J.___ (I.___) je als Kollektivgesellschafter, nach dem Weggang des J.___s offenbar alleine (mit Angestellten [vgl. hiezu die Angaben des Versicherten anlÃ¤sslich der AbklÃ¤rung fÃ¼r SelbstÃ¤ndigerwerbende vom 18. April 2007; Urk. 8/55], obwohl I.___ im Handelsregister des Kantons '___' noch immer als Gesellschafter verzeichnet ist; vgl. Internet-Auszug des Handelsregisters des Kantons '___' [ www.hra.zh.ch ]) das MalergeschÃ¤ft '___', '___'. Es ist zwischen den Parteien unbestritten und aufgrund der Akten erstellt, dass der Versicherte aus sozialversicherungsrechtlicher Sicht als SelbstÃ¤ndigerwerbender zu qualifizieren ist.</w:t>
      </w:r>
    </w:p>
    <w:p>
      <w:r>
        <w:t>4.2Â Â Â Â  Der Einkommensvergleich hat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(Art. 28a Abs. 2 IVG, bis 31. Dezember 2007: Art. 28 Abs. 2 bis IVG, in Verbindung mit Art. 27 und 27 bis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muss aber nicht notwendigerweise eine Erwerbseinbusse gleichen Umfangs zur Folge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 Die ausserordentliche Bemessungsmethode des erwerblich gewichteten BetÃ¤tigungsvergleichs unterscheidet sich von der allgemeinen Methode des Einkommensvergleichs UnselbstÃ¤ndigerwerbender gerade dadurch, dass bei der Einkommensermittlung nicht auf die LSE abgestellt wird, sondern deren Festsetzung unter BerÃ¼cksichtigung der einzelfallbezogenen Kriterien (BetriebsgrÃ¶sse, Branche, Erfahrung des Betriebsinhabers, etc.) zu erfolgen hat (Urteil des Bundesgerichts vom 9. Juli 2007, I 707/06, Erw. 3.3.1 mit Hinweis).</w:t>
      </w:r>
    </w:p>
    <w:p>
      <w:r>
        <w:t>Â Â Â Â Â Â Â Â  FÃ¼r die Bemessung der InvaliditÃ¤t SelbstÃ¤ndigerwerbender, die zusammen mit FamilienangehÃ¶rigen ein GeschÃ¤ft betreiben, genÃ¼gt der blosse Einkommensvergleich nach Art. 28a Abs. 1 IVG (bis 31. Dezember 2007: 28 Abs. 2 IVG) in Verbindung mit Art. 16 ATSG nicht. GemÃ¤ss Art. 25 Abs. 2 IVV ist in diesen FÃ¤llen auf die Mitarbeit der invaliden Person im Betrieb vor und nach der Invalidisierung abzustellen. Das bedingt eine Aufteilung des Gesamteinkommens nach Massgabe der Arbeitsleistung der versicherten Person und ihrer FamilienangehÃ¶rigen. Der auf die Mitarbeit der FamilienangehÃ¶rigen entfallende Teil des Einkommens scheidet fÃ¼r den Einkommensvergleich aus. Dabei ist allerdings die Funktion der betriebsleitenden Person angemessen zu berÃ¼cksichtigen. Da lediglich der Ausfall an Erwerbseinkommen fÃ¼r die Bemessung der InvaliditÃ¤t ausschlaggebend ist, ist auch das Einkommen aus dem investierten Kapital auszuscheiden (ZAK 1970 S. 571 Erw. 1 mit Hinweisen).</w:t>
      </w:r>
    </w:p>
    <w:p>
      <w:r>
        <w:t>4.3Â Â Â Â  Die AbklÃ¤rungsperson der IV-Stelle, die den ersten AbklÃ¤rungsbericht fÃ¼r SelbstÃ¤ndigerwerbende vom 22. April 2002 abgefasst hatte, setzte das Valideneinkommen gestÃ¼tzt auf das Einkommen gemÃ¤ss Kapitalrechnung fÃ¼r 1999 (plus AHV-BeitrÃ¤ge, abzÃ¼glich des Zinses auf dem investierten Eigenkapital) auf Fr. 119'934.-- und das Invalideneinkommen gestÃ¼tzt auf den Reingewinn gemÃ¤ss Erfolgsrechnung 2001 (plus AHV-BeitrÃ¤ge, abzÃ¼glich des Zinses auf dem investierten Eigenkapital) auf Fr. 264'546.-- fest (Urk. 8/13/7) und erklÃ¤rte, es sei mÃ¶glich, dass das Jahr 2001 dank eines grossen Auftrags aussergewÃ¶hnlich gut ausgefallen sei; aufgrund des Einkommensvergleichs bestehe beim Versicherten vorderhand kein InvaliditÃ¤tsgrad von 40 % oder mehr (Urk. 8/13/8). Im AbklÃ¤rungsbericht fÃ¼r SelbstÃ¤ndigerwerbende vom 30. April 2007 setzte die nunmehr zustÃ¤ndige AbklÃ¤rungsperson das Valideneinkommen gemÃ¤ss Vorbericht vom 22. April 2002, hochgerechnet auf das Jahr 2006, auf Fr. 127'428.-- fest. Davon zog sie den behinderungsbedingten Personalaufwand (fÃ¼r angestellte Maler gemÃ¤ss Schweizerischer Lohnstrukturerhebung) von Fr. 69'128.-- ab, addierte die AHV-BeitrÃ¤ge, zog den Zins auf dem investierten Eigenkapital ab und errechnete so ein Invalideneinkommen von Fr. 65'515.-- und gestÃ¼tzt darauf einen InvaliditÃ¤tsgrad von 48.6 % respektive 49 % (zur Rundung: BGE 130 V 121 Erw. 3.2.; Urk. 8/55/5). Diese Vorgehensweise Ã¼berzeugt angesichts der Aktenlage nicht. Beim MalergeschÃ¤ft des BeschwerdefÃ¼hrers handelt es sich um ein Familienunternehmen (vgl. Erw. 4.2 hievor), weswegen der auf die Mitarbeit der FamilienangehÃ¶rigen, namentlich des J.___s des Versicherten, entfallende Teil des Einkommens auszuscheiden ist. Und aufgrund der Tatsache, dass auch invaliditÃ¤tsfremde Faktoren - schwankende Auftrags- und damit Einkommenslage, wiederum zu berÃ¼cksichtigender Mehreinsatz und ebenfalls besondere ModalitÃ¤ten bei der Gewinnverteilung - das GeschÃ¤ftsergebnis beeinflusst haben und deshalb nicht ohne weiteres von der Einkommenseinbusse auf den InvaliditÃ¤tsgrad geschlossen werden kann (vgl. BGE 128 V 29 Erw. 2), sowie der daraus resultierenden Tatsache, dass sich die beiden hypothetischen Erwerbseinkommen nach dem Gesagten nicht zuverlÃ¤ssig ermitteln oder schÃ¤tzen lassen (vgl. Erw. 4.2 hievor), muss vorliegend grundsÃ¤tzlich die Methode des ausserordentlichen Bemessungsverfahrens Anwendung finden, zumal das MalergeschÃ¤ft des Versicherten noch immer existiert.</w:t>
      </w:r>
    </w:p>
    <w:p>
      <w:r>
        <w:t>4.4Â Â Â Â  Allerdings leitet die Rechtsprechung eine Pflicht der versicherten Personen zur beruflichen Neueingliederung aus dem Gebot der Schadenminderung ab; die Versicherten sollen alles ihnen Zumutbare unternehmen, um die erwerblichen Folgen eines Gesundheitsschadens bestmÃ¶glich zu mindern, denn die Sozialversicherung soll nicht SchÃ¤den ausgleichen mÃ¼ssen, welche die Versicherten durch zumutbare geeignete Vorkehren selbst beheben oder vermindern kÃ¶nnen. Die Frage, ob und gegebenenfalls welche berufliche Neueingliederung von einem Versicherten im Rahmen seiner Pflicht zur Schadenminderung verlangt werden kann, beantwortet sich nach dem Grundsatz der Zumutbarkeit, der als Teilgehalt im verfassungsmÃ¤ssigen Grundsatz der VerhÃ¤ltnismÃ¤ssigkeit (Art. 5 Abs. 2 der Bundesverfassung) enthalten ist. Vom Versicherten kann daher nur eine berufliche Umstellung verlangt werden, die ihm unter BerÃ¼cksichtigung der gesamten objektiven und subjektiven Gegebenheiten des Einzelfalles zumutbar ist, d.h. es darf sich nicht um realitÃ¤tsfremde und in diesem Sinne unmÃ¶gliche oder unzumutbare Vorkehren handeln. FÃ¼r die Beurteilung der Zumutbarkeit eines Berufswechsels sind insbesondere das Alter des Versicherten, die Art und Dauer seiner bisherigen BerufstÃ¤tigkeit, deren selbstÃ¤ndige oder unselbstÃ¤ndige AusÃ¼bung, die mit einer beruflichen Neueingliederung verbundene VerÃ¤nderung der sozialen Stellung des Versicherten, seine persÃ¶nlichen und familiÃ¤ren VerhÃ¤ltnisse sowie seine entsprechend grÃ¶ssere oder geringere FlexibilitÃ¤t hinsichtlich seines Wohn- und Arbeitsortes massgebend. Ins Gewicht fÃ¤llt auch die Art und Dauer der beanspruchten Versicherungsleistungen sowie deren Kosten. Denn die Anforderungen an die Schadenminderungspflicht sind zulÃ¤ssigerweise dort strenger, wo eine erhÃ¶hte Inanspruchnahme der Sozialversicherung in Frage steht, wie dies beispielsweise bei Rentenleistungen an relativ junge Versicherte der Fall ist, denen in einer neuen beruflichen TÃ¤tigkeit noch eine lange AktivitÃ¤tsperiode verbleibt (Urteil des Bundesgerichtes vom 23. Dezember 2004, I 316/2004, Erw. 2.2 mit Hinweisen). Vorliegend sind sich die Parteien soweit ersichtlich einig und es ist dem aufgrund der Aktenlage zu folgen, dass es dem BeschwerdefÃ¼hrer, der beim VerfÃ¼gungserlass (12. MÃ¤rz 2009) in seinem 62igsten Lebensjahr (geboren am 7. Oktober 1947; vgl. Urk. 8/1/1) stand, zu diesem Zeitpunkt nicht mehr zugemutet werden konnte, sein GeschÃ¤ft aufzugeben, insbesondere unter BerÃ¼cksichtigung seines Alters und der bereits langjÃ¤hrigen SelbstÃ¤ndigkeit. Im Ãbrigen wurde von Seiten der IV-Stelle respektive deren AbklÃ¤rungsperson festgestellt, dass der Versicherte durch die Aufgabe seines Betriebs und die Aufnahme einer unselbstÃ¤ndigen TÃ¤tigkeit kaum ein hÃ¶heres Einkommen erzielen dÃ¼rfte (vgl. AbklÃ¤rungsbericht vom 22. April 2002; Urk. 8/13/4), und auch der orthopÃ¤dische Gutachter Dr. E.___ erachtete die WeiterfÃ¼hrung des GeschÃ¤fts als einzige realistische ErwerbsmÃ¶glichkeit des Versicherten, da dieser weder Ã¼ber die nÃ¶tige schulische Voraussetzung noch Ã¼ber die nÃ¶tigen Sprachkenntnisse verfÃ¼ge, um auf dem allgemeinen Arbeitsmarkt im administrativen Bereich konkurrenzfÃ¤hig zu sein (vgl. Urk. 8/90/9).</w:t>
      </w:r>
    </w:p>
    <w:p>
      <w:r>
        <w:rPr>
          <w:b/>
        </w:rPr>
        <w:t>E. 4.5</w:t>
      </w:r>
    </w:p>
    <w:p>
      <w:r>
        <w:t>4.5.1Â Â  Nach dem Gesagten hat die InvaliditÃ¤tsbemessung vorliegend anhand des ausserordentlichen Bemessungsverfahrens zu erfolgen. Hiezu ist in einem ersten Schritt ein konkreter BetÃ¤tigungsvergleich vorzunehmen. AnlÃ¤sslich der AbklÃ¤rung fÃ¼r SelbstÃ¤ndigerwerbende vom 18. April 2002 nahm die zustÃ¤ndige AbklÃ¤rungsperson mit Bericht vom 22. April 2002 folgende Einteilung der Aufgabenbereiche des Versicherten vor Eintritt des Gesundheitsschadens vor: ÂBetriebsfÃ¼hrung, Akquisition, BeratungÂ 3 %, ÂOfferten ausarbeiten, administrative ArbeitenÂ 3 %, Âmanuelle Arbeit als MalerÂ 94 % (Urk. 8/13/3). Der BetÃ¤tigungsvergleich sah gestÃ¼tzt darauf folgendermassen aus: 6 % Administrativbereich: 0 % Ausfall, 0 % ArbeitsunfÃ¤higkeit; 94 % Malerbereich: 53 % Ausfall, 50 % ArbeitsunfÃ¤higkeit (Urk. 8/13/4). Die Aufteilung der Aufgabenbereiche (94 % Malen; 6 % BetriebsfÃ¼hrung, BÃ¼ro) wurde bei der zweiten AbklÃ¤rung fÃ¼r SelbstÃ¤ndigerwerbende vom 18. April 2007 Ã¼bernommen und die AbklÃ¤rungsperson nahm folgenden BetÃ¤tigungsvergleich vor: Der Bereich BetriebsfÃ¼hrung, BÃ¼ro wurde mit 6 % gewichtet und als voll ausfÃ¼hrbar und der Bereich ÂArbeit als MalerÂ wurde mit 94 % gewichtet und als gar nicht ausfÃ¼hrbar bezeichnet (Urk. 8/55/3). GemÃ¤ss den (nicht weiter erlÃ¤uterten respektive detailliert dargelegten) Erhebungen der AbklÃ¤rungspersonen verwendete der BeschwerdefÃ¼hrer also vor Eintritt der gesundheitlichen BeeintrÃ¤chtigung in Form eines RÃ¼ckfalls einer frÃ¼heren Verletzung 94 % seiner gesamten Arbeitszeit fÃ¼r manuelle MalertÃ¤tigkeiten und 6 % fÃ¼r die Erledigung administrativer Arbeiten. Der Versicherte selbst scheint den administrativen Teilbereich seiner frÃ¼heren Arbeit jedoch auf etwa 20 % zu schÃ¤tzen, gab er doch zuhanden der AbklÃ¤rungsperson der IV-Stelle, die die Erhebung im Jahr 2002 vorgenommen hatte, an, seine TÃ¤tigkeit beschrÃ¤nke sich heute auf die reinen BÃ¼roarbeiten im Umfang von 20% (Urk. 8/8/16/5), und wiederholte diese Angabe mehrfach zuhanden der SUVA (vgl. beispielsweise GesprÃ¤chsnotiz vom 17. Juli 2002 [Urk. 8/16/5] und vom 18. November 2003, wo der Versicherte ausfÃ¼hrte: ÂDie administrativen Arbeiten machen sicher nicht mehr als 20 % meiner frÃ¼heren TÃ¤tigkeit ausÂ [Urk. 8/30/11]); diese setzte ihre Taggeldleistungen dementsprechend bei 80 % fest (vgl. Schreiben der SUVA an den Versicherten vom 7. August 2002 [Urk. 8/15] und vom 23. April 2003 [Urk. 8/21/1]). Die durch die AbklÃ¤rungsperson vorgenommene Aufteilung (respektive Gewichtung) der TÃ¤tigkeitsbereiche erscheint nur bedingt plausibel und ist nicht ausreichend detailliert beziehungsweise nachvollziehbar. Die Verwaltung wird diese Ausgangslage fÃ¼r den BetÃ¤tigungsvergleich noch einmal zu erheben (und diesen mit den ArbeitsfÃ¤higkeiten von 0 % fÃ¼r die manuelle Arbeit als Maler und von 100 % fÃ¼r die kÃ¶rperlich nicht anstrengenden respektive die rechte Schulter nicht beanspruchenden Arbeiten vorzunehmen) haben.</w:t>
      </w:r>
    </w:p>
    <w:p>
      <w:r>
        <w:t>4.5.2Â Â  In einem zweiten Schritt wird die IV-Stelle ermitteln, inwiefern sich die daraus resultierende leidensbedingte Behinderung in erwerblicher Hinsicht auswirkt (wirtschaftliche Gewichtung), wobei es sich anbietet, den Wert der verschiedenen BetÃ¤tigungen im VerhÃ¤ltnis zueinander festzustellen und mit der EinschrÃ¤nkung im jeweiligen TÃ¤tigkeitsbereich in Beziehung zu setzen. Bei der GeschÃ¤ftsfÃ¼hrung, welche die Versicherten - wie vorliegend - in der Regel weiterhin uneingeschrÃ¤nkt ausÃ¼ben kÃ¶nnen, muss geprÃ¼ft werden, welcher Wert ihr im Vergleich zu den Ã¼brigen, vom Versicherten nicht mehr oder nur noch reduziert ausgeÃ¼bten TÃ¤tigkeiten zukommt. Dabei ist vom Grundsatz auszugehen, dass der Funktion als GeschÃ¤ftsfÃ¼hrer ein grÃ¶sseres Gewicht als der branchenspezifischen TÃ¤tigkeit zukommt. Da die GeschÃ¤ftsfÃ¼hrung keinen direkten Ertrag abwirft, sondern Arbeiten umfasst, die in der Regel unabhÃ¤ngig vom GeschÃ¤ftsgang zu erledigen sind (Buchhaltung, Abrechnung der Mehrwertsteuer, Werbung, Kundenakquisition, etc.), kann der Wert dieser Arbeit nicht aus den Betriebsergebnissen ermittelt werden. Ebensowenig ist von dem um die invaliditÃ¤tsfremden Faktoren bereinigten Gewinn oder Umsatz auszugehen. Denn einerseits kommt die ausserordentliche Methode - wie oben dargelegt - gerade dann zum Zug, wenn kein Vergleich der Einkommen mÃ¶glich ist; andererseits wÃ¼rde dabei die leidensbedingte Behinderung nach dem BetÃ¤tigungsvergleich ein zweites Mal berÃ¼cksichtigt. Da somit nicht auf die Betriebsergebnisse abgestellt werden kann, sind statistische Werte heranzuziehen. Dies bewirkt weder eine Schlechterstellung noch eine ungenauere InvaliditÃ¤tsermittlung der SelbststÃ¤ndigerwerbenden gegenÃ¼ber den UnselbststÃ¤ndigerwerbenden, wird doch bei letzteren ebenfalls auf statistische LÃ¶hne (LSE) abgestellt, wenn die konkrete Festsetzung des Invalideneinkommens nicht mÃ¶glich ist (vgl. BGE 128 V 29 Erw. 4 S. 31 ff. mit Hinweis auf AHI 1998 S. 123 Erw. 3).</w:t>
      </w:r>
    </w:p>
    <w:p>
      <w:r>
        <w:t>5.Â Â Â Â Â Â  BezÃ¼glich des Vorbringens des BeschwerdefÃ¼hrers, aus koordinationsrechtlichen GrÃ¼nden bestehe keine Veranlassung, vom ÂMindestinvaliditÃ¤tsgradÂ der SUVA abzuweichen, ist auf die zum Zeitpunkt des VerfÃ¼gungserlasses (12. MÃ¤rz 2009) geltende bundesgerichtliche Rechtsprechung zu verweisen, derzufolge keine Bindungswirkung der InvaliditÃ¤tsschÃ¤tzung der Unfallversicherung fÃ¼r die Invalidenversicherung zukommt (BGE 133 V 549). Abgesehen davon ist eine Bindungswirkung immer dann, wenn eine zugesprochene Rente auf einem Vergleich mit dem Versicherten beruht - was vorliegend unbestrittenermassen der Fall ist (vgl. VerfÃ¼gung der SUVA vom 6. September 2006; Urk. 8/48) -, ohnehin ausgeschlossen (Urteil des Bundesgerichts vom 16. Juni 2009, 8C_87/ 2009, Erw. 3.1 mit Hinweisen, unter anderem auf BGE 112 V 174).</w:t>
      </w:r>
    </w:p>
    <w:p>
      <w:r>
        <w:t>6.Â Â Â Â Â Â  Die Kosten des Verfahrens sind auf Fr. 800.-- festzulegen und ausgangsgemÃ¤ss von der Beschwerdegegnerin zu tragen (Art. 69 Abs. 1 bis IVG). Zudem ist dem BeschwerdefÃ¼hrer eine ProzessentschÃ¤digung von Fr. 3Â100.--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VerfÃ¼gungen vom 12. MÃ¤rz 2009 aufgehoben werden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3Â100.-- (inkl. Barauslagen und MWSt) zu bezahlen.</w:t>
      </w:r>
    </w:p>
    <w:p>
      <w:r>
        <w:t>4.Â Â Â Â Â Â Â Â  Zustellung gegen Empfangsschein an:</w:t>
      </w:r>
    </w:p>
    <w:p>
      <w:r>
        <w:t>- Kavan Samarasinghe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