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IV.2009.00403 vom 23. Dezember 2010</w:t>
      </w:r>
    </w:p>
    <w:p>
      <w:r>
        <w:t>ZH Sozialversicherungsgericht, 2010-12-23, DE</w:t>
      </w:r>
    </w:p>
    <w:p>
      <w:r>
        <w:rPr>
          <w:b/>
        </w:rPr>
        <w:t xml:space="preserve">Quelle: </w:t>
      </w:r>
      <w:r>
        <w:t>https://mcp.opencaselaw.ch/entscheid/zh_sozialversicherungsgericht_IV.2009.00403</w:t>
      </w:r>
    </w:p>
    <w:p>
      <w:r>
        <w:t>FR: ZH_SOZIALVERSICHERUNGSGERICHT IV.2009.00403 du 23 décembre 2010</w:t>
      </w:r>
    </w:p>
    <w:p>
      <w:r>
        <w:t>IT: ZH_SOZIALVERSICHERUNGSGERICHT IV.2009.00403 del 23 dicembre 2010</w:t>
      </w:r>
    </w:p>
    <w:p>
      <w:pPr>
        <w:pStyle w:val="Heading2"/>
      </w:pPr>
      <w:r>
        <w:t>Erwägungen</w:t>
      </w:r>
    </w:p>
    <w:p>
      <w:r>
        <w:rPr>
          <w:b/>
        </w:rPr>
        <w:t>E. 5</w:t>
      </w:r>
    </w:p>
    <w:p>
      <w:r>
        <w:t>5.1Â Â Â Â  Das Gutachten des E.___ vom 7. August 2008 erfÃ¼llt die praxisgemÃ¤ssen Anforderungen an eine beweiskrÃ¤ftige medizinische Beurteilungsgrundlage (vgl. BGE 134 V 231 Erw. 5.1 S. 232). Es ist unbestritten (vgl. Urk. 1 S. 3 ff.) und steht gestÃ¼tzt auf Gutachten des E.___ fest, dass dem BeschwerdefÃ¼hrer aus rheumatologischer Sicht (weiterhin) eine angepasste TÃ¤tigkeit im Umfang von 80 % zumutbar wÃ¤re. Fest steht sodann, dass die psychiatrischen Diagnosen und Befunde in den Gutachten des Dr. C.___ vom 19. April 2005 und des E.___ vom 7. August 2008 im Wesentlichen Ã¼bereinstimmen. Zwar schliessen identisch gebliebene Diagnosen grundsÃ¤tzlich eine revisionsrechtlich erhebliche Steigerung des tatsÃ¤chlichen LeistungsvermÃ¶gens (ArbeitsfÃ¤higkeit) - sei es aufgrund eines objektiv geminderten Schweregrades ein- und desselben Leidens, sei es aufgrund einer verbesserten Leidensanpassung der versicherten Person - nicht aus. Eine solche revisionsrechtlich erhebliche Steigerung ist jedoch im vorliegenden Fall ebenfalls nicht ersichtlich.</w:t>
      </w:r>
    </w:p>
    <w:p>
      <w:r>
        <w:t>5.2Â Â Â Â  Soweit sich die Verwaltung gestÃ¼tzt auf die AusfÃ¼hrungen des RAD auf den Standpunkt stellt, der psychiatrische Gesundheitszustand habe sich anhand der erhobenen Befunde verbessert (Urk. 2 S. 2), kann ihr nicht gefolgt werden. Die Gutachter des E.___ haben vielmehr klar festgehalten, dass im Vergleich zur frÃ¼heren Begutachtung im Jahre 2003 keine relevante Ãnderung der gesundheitlichen Situation eingetreten sei und aus psychiatrischer Sicht nach wie vor fÃ¼r jegliche TÃ¤tigkeit eine 40%ige EinschrÃ¤nkung der ArbeitfÃ¤higkeit bestehe (Urk. 7/182 S. 20 f.). Zwar wirkte der BeschwerdefÃ¼hrer anlÃ¤sslich der Begutachtung durch das E.___ nicht depressiv. Die Gutachter gingen jedoch davon aus, dass der BeschwerdefÃ¼hrer wiederholt unter VerstimmungszustÃ¤nden leide, die tatsÃ¤chlich das Ausmass einer depressiven StÃ¶rung annÃ¤hmen, weshalb sie die Diagnose einer rezidivierenden depressiven StÃ¶rung stellten. Differentialdiagnostisch kÃ¶nne allenfalls eine hintergrÃ¼ndige neurotische depressive Fehlentwicklung angenommen werden oder eine Tendenz zu AnpassungsstÃ¶rungen, die jeweils reaktualisiert wÃ¼rden, wenn der BeschwerdefÃ¼hrer sich in einer belastenden Situation befinde oder vermehrt Schmerzen verspÃ¼re. Aufgrund der rezidivierenden depressiven Verstimmungen mit teilweisen aggressiven DurchbrÃ¼chen sei der BeschwerdefÃ¼hrer vermindert belastbar und benÃ¶tige lÃ¤ngere Erholungsphasen. Er dÃ¼rfte teilweise auch verlangsamt sein und mÃ¶glicherweise unter teilweisen kognitiven EinschrÃ¤nkungen leiden. Es kÃ¶nne demnach weiterhin eine 40%ige EinschrÃ¤nkung der ArbeitsfÃ¤higkeit in jeglicher TÃ¤tigkeit angenommen werden (Urk. 7/182 S. 15). Auf diese schlÃ¼ssige und nachvollziehbare Beurteilung ist abzustellen, womit sich die LeistungsfÃ¤higkeit im Vergleich zum Zeitpunkt des ursprÃ¼nglichen Einspracheentscheids als unverÃ¤ndert erweist.</w:t>
      </w:r>
    </w:p>
    <w:p>
      <w:r>
        <w:t>5.3Â Â Â Â  Entgegen der Ansicht des BeschwerdefÃ¼hrers konnte auch keine Verschlechterung der gesundheitlichen Situation festgestellt werden. Vielmehr hielt der psychiatrische Gutachter des E.___ ausdrÃ¼cklich fest, dass seit der Begutachtung durch Dr. C.___ auf jeden Fall keine Verschlechterung eingetreten sei (Urk. 7/182). BezÃ¼glich Abweichungen der Beurteilung im Gutachten des E.___ von derjenigen des behandelnden Psychiaters Dr. D.___ ist darauf hinzuweisen, dass es rechtsprechungsgemÃ¤ss aufgrund der unterschiedlichen Natur von Behandlungsauftrag des tÃ¤tigen (Fach-)Arztes einerseits und Begutachtungsauftrag des amtlich bestellten fachmedizinischen Experten anderseits (BGE 124 I 170 Erw. 4 S. 175; Urteile des damaligen EidgenÃ¶ssischen Versicherungsgerichts vom 18. April 2006, I 783/05 und vom 13. Juni 2001, I 506/00) nicht angeht, ein medizinisches Administrativ- oder Gerichtsgutachten stets in Frage zu stellen und zum Anlass weiterer AbklÃ¤rungen zu nehmen, wenn die behandelnden Ãrzte zu anderslautenden EinschÃ¤tzungen gelangen (SVR 2008 IV Nr. 15 S. 43 Erw. 2.2.1, I 514/06). Konkrete Anhaltspunkte dafÃ¼r, dass sich eine abweichende Beurteilung im Sinne des behandelnden Psychiaters aufdrÃ¤ngt, sind nicht ersichtlich. Es entspricht sodann einer Erfahrungstatsache, dass behandelnde Ãrztinnen und Ãrzte mitunter im Hinblick auf ihre auftragsrechtliche Vertrauensstellung in ZweifelsfÃ¤llen eher zu Gunsten ihrer Patientinnen und Patienten aussagen (BGE 125 V 351 Erw. 3b/cc S. 353). Die Gutachter haben sich im Ãbrigen mit den Angaben und Diagnosen von Dr. D.___ eingehend auseinandergesetzt und festgehalten, so wie sich der Explorand prÃ¤sentiere, kÃ¶nnten die vom behandelnden Psychiater beschriebenen Symptome in keiner Weise bestÃ¤tigt werden, Auch erklÃ¤rten sie, es liessen sich keine Hinweise auf eine PersÃ¶nlichkeitsstÃ¶rung, insbesondere nicht auf anankastische ZÃ¼ge oder auf eine PanikstÃ¶rung finden, und sie legten ausfÃ¼hrlich und Ã¼berzeugend dar, warum sie Dr. D.___s Diagnose einer schweren depressiven StÃ¶rung nicht fÃ¼r nachvollziehbar erachten, sondern nur von wiederholten VerstimmungszustÃ¤nden ausgehen (Urk. 7/182 S. 14 f.).</w:t>
      </w:r>
    </w:p>
    <w:p>
      <w:r>
        <w:t>5.4Â Â Â Â  Es liegt demnach weder eine gesundheitliche Verbesserung noch eine Verschlechterung vor. Folglich kann die verfÃ¼gte Rentenherabsetzung nicht geschÃ¼tzt und dem Gesuch um RentenerhÃ¶hung nicht stattgegeben werden.</w:t>
      </w:r>
    </w:p>
    <w:p>
      <w:r>
        <w:t>6.Â Â Â Â Â Â  Die Kosten des Verfahrens sind auf Fr. 600.-- festzulegen und ausgangsgemÃ¤ss von der Beschwerdegegnerin zu tragen (Art. 69 Abs. 1 bis IVG). Zudem ist dem BeschwerdefÃ¼hrer eine ProzessentschÃ¤digung von Fr. 1'600.-- (inklusive Barauslagen und Mehrwertsteuer) zuzusprechen (Â§ 61 lit. g des Bundesgesetzes Ã¼ber den Allgemeinen Teil des Sozialversicherungsrechts, ATSG, in Verbindung mit Â§ 34 Abs. 1 des Gesetzes Ã¼ber das Sozialversicherungsgericht; GSVGer). Damit erweist sich das Gesuch um Bewilligung der unentgeltlichen Rechtsvertretung und ProzessfÃ¼hrung als gegenstandslos.</w:t>
      </w:r>
    </w:p>
    <w:p>
      <w:r>
        <w:t>Das Gericht erkennt:</w:t>
      </w:r>
    </w:p>
    <w:p>
      <w:r>
        <w:t>1.Â Â Â Â Â Â Â Â  In teilweiser Gutheissung der Beschwerde wird die VerfÃ¼gung der Sozialversicherungsanstalt des Kantons ZÃ¼rich, IV-Stelle, vom 26. MÃ¤rz 2009 aufgehoben, und es wird festgestellt, dass der BeschwerdefÃ¼hrer ab dem 1. Mai 2009 weiterhin Anspruch auf eine halbe Invalidenrente hat.</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Rechtsanwalt Bernhard Zollinger</w:t>
      </w:r>
    </w:p>
    <w:p>
      <w:r>
        <w:t>- Sozialversicherungsanstalt des Kantons ZÃ¼rich, IV-Stelle</w:t>
      </w:r>
    </w:p>
    <w:p>
      <w:r>
        <w:t>- Sammelstiftung BVG der ZÃ¼rich Lebensversicherungen, Postfach, 8085 ZÃ¼rich</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