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IV.2009.00386 vom 16. Dezember 2010</w:t>
      </w:r>
    </w:p>
    <w:p>
      <w:r>
        <w:t>ZH Sozialversicherungsgericht, 2010-12-16, DE</w:t>
      </w:r>
    </w:p>
    <w:p>
      <w:r>
        <w:rPr>
          <w:b/>
        </w:rPr>
        <w:t xml:space="preserve">Quelle: </w:t>
      </w:r>
      <w:r>
        <w:t>https://mcp.opencaselaw.ch/entscheid/zh_sozialversicherungsgericht_IV.2009.00386</w:t>
      </w:r>
    </w:p>
    <w:p>
      <w:r>
        <w:t>FR: ZH_SOZIALVERSICHERUNGSGERICHT IV.2009.00386 du 16 décembre 2010</w:t>
      </w:r>
    </w:p>
    <w:p>
      <w:r>
        <w:t>IT: ZH_SOZIALVERSICHERUNGSGERICHT IV.2009.00386 del 16 dicembre 2010</w:t>
      </w:r>
    </w:p>
    <w:p>
      <w:pPr>
        <w:pStyle w:val="Heading2"/>
      </w:pPr>
      <w:r>
        <w:t>Erwägungen</w:t>
      </w:r>
    </w:p>
    <w:p>
      <w:r>
        <w:rPr>
          <w:b/>
        </w:rPr>
        <w:t>E. 3</w:t>
      </w:r>
    </w:p>
    <w:p>
      <w:r>
        <w:t>3.1Â Â Â Â  Die Gutachter des Psychiatrie-Zentrums D.___ erhoben in ihrem Gutachten vom 7. Mai 2008 (Urk. 9/29) die Diagnosen einer AnpassungsstÃ¶rung mit lÃ¤ngerer depressiver Reaktion (Differentialdiagnose: larvierte Depression) sowie einer undifferenzierten SomatisierungsstÃ¶rung (Urk. 9/29/10). Zur Frage der ArbeitsfÃ¤higkeit fÃ¼hrten sie aus, dass durchaus von einer zumutbaren TeilarbeitsfÃ¤higkeit von circa 60 % bis 70 % ausgegangen werden kÃ¶nne. Aus psychiatrischer Sicht kÃ¤men jedoch nur solche TÃ¤tigkeiten in Frage, die nicht mit hÃ¶heren physischen Anforderungen, wie zum Beispiel repetitivem Heben von Lasten Ã¼ber 5 kg verbunden seien, da (andernfalls) aus psychodynamischer Sicht eine VerstÃ¤rkung des Schmerzerlebens zu erwarten sei. In diesem Sinne sei dies auch ein limitierender Faktor fÃ¼r einen hÃ¶heren Grad der ArbeitsfÃ¤higkeit, da die Schwere der strukturellen StÃ¶rung nur ein geringes Mass an Belastung zulasse, ohne zu weiterer Ãberforderung zu fÃ¼hren (Urk. 9/29/15 f.). In Beantwortung der gestellten Fragen bestÃ¤tigten die Gutachter, dass in einer behinderungsangepassten TÃ¤tigkeit seit mindestens Januar 2006 eine ArbeitsunfÃ¤higkeit von circa 30 % anzunehmen sei (Urk. 9/29/16 Ziff. 2).</w:t>
      </w:r>
    </w:p>
    <w:p>
      <w:r>
        <w:t>3.2Â Â Â Â  Das Gutachten des Psychiatrie-Zentrums D.___ vom 7. Mai 2008 ist fÃ¼r die streitigen Belange umfassend, beruht auf eigenen Untersuchungen, berÃ¼cksichtigt die geklagten Beschwerden und ist in Kenntnis der Vorakten abgegeben worden; zudem sind die AusfÃ¼hrungen in der Beurteilung der medizinischen ZusammenhÃ¤nge sowie der medizinischen Situation nachvollziehbar und enthalten begrÃ¼ndete Schlussfolgerungen (BGE 125 V 352 Erw. 3a). Es sind keine GrÃ¼nde ersichtlich, weshalb auf die Expertise nicht abgestellt werden sollte, zumal keine davon abweichenden aktuellen psychiatrischen Stellungnahmen vorliegen. Da zudem kein Anlass besteht anzunehmen, dass weitere Beweismassnahmen an diesem feststehenden Ergebnis etwas zu Ã¤ndern vermÃ¶chten, ist auf die Abnahme weiterer Beweise in antizipierter BeweiswÃ¼rdigung (vgl. BGE 124 V 94 Erw. 4b und 122 V 162 Erw. 1d) zu verzichten.</w:t>
      </w:r>
    </w:p>
    <w:p>
      <w:r>
        <w:t>3.3Â Â Â Â  Zwar hat das damalige EidgenÃ¶ssische Versicherungsgericht, wenn die ArbeitsfÃ¤higkeit in einer Ã¤rztlichen Stellungnahme mittels einer mehr oder weniger grossen Spannbreite ausgedrÃ¼ckt wird, regelmÃ¤ssig auf den Mittelwert abgestellt oder entsprechende vorinstanzliche Entscheide geschÃ¼tzt (vgl. Urteil des Bundesgerichts vom 19. August 2009, 9C_226/2009, Erw. 3.2). Da jedoch die Gutachter des Psychiatrie-Zentrums D.___ auf die Frage nach der ArbeitsfÃ¤higkeit ausdrÃ¼cklich von einer circa 30%igen ArbeitsunfÃ¤higkeit sprachen (Urk. 9/29/16 Ziff. 2), rechtfertigt es sich vorliegend von diesem hÃ¶heren ArbeitsfÃ¤higkeitsgrad auszugehen. Nach dem Gesagten wÃ¤re demnach der BeschwerdefÃ¼hrerin die AusÃ¼bung einer behinderungsangepassten TÃ¤tigkeit im Umfang von 70 % zumutbar.</w:t>
      </w:r>
    </w:p>
    <w:p>
      <w:r>
        <w:rPr>
          <w:b/>
        </w:rPr>
        <w:t>E. 4</w:t>
      </w:r>
    </w:p>
    <w:p>
      <w:r>
        <w:t>4.1Â Â Â Â  Zu prÃ¼fen bleiben die erwerblichen Auswirkungen der festgestellten EinschrÃ¤nkung in der ArbeitsfÃ¤higkeit:</w:t>
      </w:r>
    </w:p>
    <w:p>
      <w:r>
        <w:t>Â Â Â Â Â Â Â Â  Da die bei Eintritt des Gesundheitsschadens bestehenden ArbeitsverhÃ¤ltnisse nicht aus gesundheitlichen GrÃ¼nden aufgelÃ¶st worden sind (vgl. Urk. 9/6/6, Urk. 9/7/5) und die BeschwerdefÃ¼hrerin in den Jahren davor im Rahmen von TeilzeitarbeitsverhÃ¤ltnissen bei verschiedenen Arbeitgebern schwankende Einkommen erzielt hat (vgl. Urk. 9/19), fehlt es an einer verlÃ¤sslichen tatsÃ¤chlichen Grundlage fÃ¼r die Berechnung des hypothetischen Valideneinkommens. Mit Blick darauf ist dessen Ermittlung durch die IV-Stelle auf der Grundlage der statistischen DurchschnittslÃ¶hne gemÃ¤ss der vom Bundesamt fÃ¼r Statistik herausgegebenen Lohnstrukturerhebung (LSE) grundsÃ¤tzlich nicht zu beanstanden. Dieses Vorgehen fÃ¼hrt nach Aufrechnung auf die durchschnittliche wÃ¶chentliche Arbeitszeit (41.7 Stunden [vgl. Tabelle B 9.2, Kat. A-O, in: Die Volkswirtschaft 11/2010, S. 98]) zu einem Einkommen von Fr. 50'278.-- im Jahr 2006 (LSE 2006, S. 25, TA1, Total Frauen, Anforderungsniveau 4, Fr. 4'019.-- : 40 x 41.7 x 12).</w:t>
      </w:r>
    </w:p>
    <w:p>
      <w:r>
        <w:t>4.2Â Â Â Â  Das trotz gesundheitlicher BeeintrÃ¤chtigung zumutbarerweise noch erzielbare Einkommen (Invalideneinkommen) ist ebenfalls anhand der LSE (LSE 2006, S. 25, TA1, Total Frauen, Anforderungsniveau 4) zu bestimmen (BGE 129 V 472 Erw. 4.2.1 S. 475 mit Hinweisen), da die BeschwerdefÃ¼hrerin im massgeblichen Zeitpunkt der VerfÃ¼gung vom 19. MÃ¤rz 2009 (BGE 131 V 9 Erw. 1 S. 11) keine neue zumutbare ErwerbstÃ¤tigkeit aufgenommen hatte. Unter GewÃ¤hrung des von der Verwaltung mit Blick auf die massgebliche Rechtsprechung (BGE 126 V 75 ff.) grosszÃ¼gig bemessenen leidensbedingten Abzugs von 25 %, ist der BeschwerdefÃ¼hrerin noch zumutbar, ein Erwerbseinkommen von Fr. 26'396.-- (Fr. 50'278.-- x 0.7 x 0.75) zu erzielen. Im Vergleich von Validen- und Invalideneinkommen ergibt sich demnach - wie die IV-Stelle zutreffend festgehalten hat - eine InvaliditÃ¤t von 47 %, was zur Abweisung der Beschwerde fÃ¼hrt.</w:t>
      </w:r>
    </w:p>
    <w:p>
      <w:r>
        <w:t>5.Â Â Â Â Â Â  Da es um die Bewilligung oder Verweigerung von Versicherungsleistungen geht, ist das Verfahren kostenpflichtig. Die Gerichtskosten, die nach dem Verfahrensaufwand und unabhÃ¤ngig vom Streitwert festzulegen sind (Art. 69 Abs. 1 bis IVG in der seit dem 1. Juli 2006 in Kraft stehenden Fassung), sind auf Fr. 500.--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500.-- werden der BeschwerdefÃ¼hrerin auferlegt. Rechnung und Einzahlungsschein werden der Kostenpflichtigen nach Eintritt der Rechtskraft zugestellt.</w:t>
      </w:r>
    </w:p>
    <w:p>
      <w:r>
        <w:t>3.Â Â Â Â Â Â Â Â  Zustellung gegen Empfangsschein an:</w:t>
      </w:r>
    </w:p>
    <w:p>
      <w:r>
        <w:t>- Rechtsanwalt Daniel Christe</w:t>
      </w:r>
    </w:p>
    <w:p>
      <w:r>
        <w:t>- Sozialversicherungsanstalt des Kantons ZÃ¼rich, IV-Stelle</w:t>
      </w:r>
    </w:p>
    <w:p>
      <w:r>
        <w:t>- FreizÃ¼gigkeitsstiftung der UBS AG, Postfach, 4002 Basel</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