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IV.2009.00322 vom 13. Januar 2011</w:t>
      </w:r>
    </w:p>
    <w:p>
      <w:r>
        <w:t>ZH Sozialversicherungsgericht, 2011-01-13, DE</w:t>
      </w:r>
    </w:p>
    <w:p>
      <w:r>
        <w:rPr>
          <w:b/>
        </w:rPr>
        <w:t xml:space="preserve">Quelle: </w:t>
      </w:r>
      <w:r>
        <w:t>https://mcp.opencaselaw.ch/entscheid/zh_sozialversicherungsgericht_IV.2009.00322</w:t>
      </w:r>
    </w:p>
    <w:p>
      <w:r>
        <w:t>FR: ZH_SOZIALVERSICHERUNGSGERICHT IV.2009.00322 du 13 janvier 2011</w:t>
      </w:r>
    </w:p>
    <w:p>
      <w:r>
        <w:t>IT: ZH_SOZIALVERSICHERUNGSGERICHT IV.2009.00322 del 13 gennaio 2011</w:t>
      </w:r>
    </w:p>
    <w:p>
      <w:pPr>
        <w:pStyle w:val="Heading2"/>
      </w:pPr>
      <w:r>
        <w:t>Erwägungen</w:t>
      </w:r>
    </w:p>
    <w:p>
      <w:r>
        <w:rPr>
          <w:b/>
        </w:rPr>
        <w:t>E. 3.1</w:t>
      </w:r>
    </w:p>
    <w:p>
      <w:r>
        <w:t>Die den die Entstehung und die Berechnung des Rentenanspruchs betreffenden rechtlichen Grundlagen (Art. 29 Abs. 1 lit. a und b und Art. 37 Abs. 1 des Bundesgesetzes Ã¼ber die Invalidenversicherung, IVG; Art. 29 bis Art. 29 sexies sowie Art. 30 des Bundesgesetzes Ã¼ber die Alters- und Hinterlassenenversicherung, AHVG; Art. 50b Abs. 3 der Verordnung Ã¼ber die Alters- und Hinterlassenenversicherung, AHVV) sind in der Beschwerdeantwort zutreffend wiedergegeben (Urk. 7 S. 1 ff.). Darauf kann verwiesen werden.</w:t>
      </w:r>
    </w:p>
    <w:p>
      <w:r>
        <w:rPr>
          <w:b/>
        </w:rPr>
        <w:t>E. 3.2</w:t>
      </w:r>
    </w:p>
    <w:p>
      <w:r>
        <w:t>FÃ¼r die richterliche Beurteilung eines Falles sind grundsÃ¤tzlich die tatsÃ¤chlichen VerhÃ¤ltnisse zur Zeit des Abschlusses des Verwaltungsverfahrens massgebend. Â Dementsprechend erweist sich die mit der hier angefochtenen VerfÃ¼gung vom 25. Februar 2009 vorgenommene Verrechnung der der BeschwerdefÃ¼hrerin zustehenden Rentenbetreffnisse mit allfÃ¤llig ihrem Ehemann zuviel ausgerichteten RentenbetrÃ¤ge als unzulÃ¤ssig, da dessen Rentenanspruch zu diesem Zeitpunkt noch nicht rechtskrÃ¤ftig beurteilt war. Die Beschwerde ist damit in diesem Punkt gutzuheissen.</w:t>
      </w:r>
    </w:p>
    <w:p>
      <w:r>
        <w:rPr>
          <w:b/>
        </w:rPr>
        <w:t>E. 3.3</w:t>
      </w:r>
    </w:p>
    <w:p>
      <w:r>
        <w:t>Streitig und zu prÃ¼fen ist einzig noch die Frage des ersten Beitragsjahres sowie der Anzahl Erziehungsgutschriften (vgl. Urk. 12 S. 2).</w:t>
      </w:r>
    </w:p>
    <w:p>
      <w:r>
        <w:t>GemÃ¤ss Art. 29 bis Abs. 1 AHVG werden fÃ¼r die Rentenberechnung Beitragsjahre, Erwerbseinkommen sowie Erziehungs- oder Betreuungsgutschriften der rentenbe-rechtigten Person zwischen dem 1. Januar nach Vollendung des 20. Altersjahres und dem 31. Dezember vor Eintritt des Versicherungsfalles (Rentenalter oder Tod) berÃ¼cksichtigt. Als Beitragsjahre gelten Zeiten, in welchen eine Person BeitrÃ¤ge geleistet hat, in welchen der Ehegatte mindestens den doppelten Mindestbeitrag entrichtet hat, und Zeiten, fÃ¼r die Erziehungs- oder Betreuungsgutschriften angerechnet werden kÃ¶nnen (Art. 29 ter Abs. 2 AHVG). Diese Bestimmung ist abschliessend (Kieser, Alters- und Hinterlassenenversicherung, in: Schweiz-erisches Bundesverwaltungsrecht, S. 1319 Rz 356).</w:t>
      </w:r>
    </w:p>
    <w:p>
      <w:r>
        <w:rPr>
          <w:b/>
        </w:rPr>
        <w:t>E. 3.4</w:t>
      </w:r>
    </w:p>
    <w:p>
      <w:r>
        <w:t>Die BeschwerdefÃ¼hrerin verheiratete sich im Februar 1976 (vgl. Urk. 8/11/1 oben; Urk. 12 S. 2). Ihr Ehemann entrichtete seit 1973 BeitrÃ¤ge (Urk. 8/11/1). Ab 1976 erlaubte dies der BeschwerdefÃ¼hrerin (unter Voraussetzung der Versicherteneigenschaft, dazu nachfolgend), aufgrund der Beitragspflicht ihres Ehegatten auch bei NichterwerbstÃ¤tigkeit Beitragsjahre zu generieren (Art. 29 ter Abs. 2 lit. b AHVG). Im Jahr 1976 war die 1957 geborene BeschwerdefÃ¼hrerin jedoch erst 19 Jahre alt; sie erreichte das 20. Altersjahr am 20. Juli 1977. Der fÃ¼r die Rentenberechnung massgebliche 1. Januar nach Vollendung des 20. Alters-jahrs (vgl. Art. 29 bis Abs. 1 AHVG) war somit am 1. Januar 1978. GrundsÃ¤tzlich wÃ¤ren ab diesem Zeitpunkt Beitragsjahre, Erwerbseinkommen sowie Er-ziehungsgutschriften zu berÃ¼cksichtigen.</w:t>
      </w:r>
    </w:p>
    <w:p>
      <w:r>
        <w:rPr>
          <w:b/>
        </w:rPr>
        <w:t>E. 3.5</w:t>
      </w:r>
    </w:p>
    <w:p>
      <w:r>
        <w:t>Die BeschwerdefÃ¼hrerin macht geltend, dass aufgrund der Beitragspflicht des Ehemannes ihr erstes Beitragsjahr das Jahr 1977 sei (vgl. Urk. 12 S. 2). Die Beschwerdegegnerin setzte 1979 als erstes Beitragsjahr fest (vgl. Urk. 8/11/6).</w:t>
      </w:r>
    </w:p>
    <w:p>
      <w:r>
        <w:t>GemÃ¤ss Art. 52b AHVV sind bei wie vorliegend unvollstÃ¤ndiger Beitragsdauer Beitragszeiten, die vor dem 1. Januar nach Vollendung des 20. Altersjahres - dies wÃ¤re vorliegend der Zeitraum vor dem 1. Januar 1978 - zurÃ¼ckgelegt wurden, zur AuffÃ¼llung spÃ¤terer BeitragslÃ¼cken anzurechnen.</w:t>
      </w:r>
    </w:p>
    <w:p>
      <w:r>
        <w:t>Damit ein bestimmter Zeitabschnitt als Beitragsdauer zÃ¤hlen kann, muss eine Person gemÃ¤ss Art. 1a-3 AHVG versichert gewesen sein. Die Zeit, wÃ¤hrend welcher kein VersicherungsverhÃ¤ltnis bestanden hat, gilt nicht als Beitragsdauer (Wegleitungen und Kreisschreiben aus dem Rentenbereich, RWL, Stand 1. Januar 2010, S. 96 Rz 5006 bis 5008). Versichert sind gemÃ¤ss Art. 1a Abs. 1 lit. a unter anderem die natÃ¼rlichen Personen mit Wohnsitz in der Schweiz.</w:t>
      </w:r>
    </w:p>
    <w:p>
      <w:r>
        <w:t>Die BeschwerdefÃ¼hrerin hatte erstmals vom 11. August bis 26. November 1976 Wohnsitz in der Schweiz (vgl. Urk. 8/8/1). Danach hielt sie sich nach Lage der Akten bis 30. Juli 1979 im damaligen Jugoslawien auf. Sodann hatte sie vom 31. Juli 1979 bis 29. Juni 1981 sowie vom 25. September 1984 bis 31. Januar 1988 und danach ab 21. Juni 2003 Wohnsitz in der Schweiz (vgl. Urk. 11/8/2).</w:t>
      </w:r>
    </w:p>
    <w:p>
      <w:r>
        <w:t>Im Jahr 1977 hatte sie somit weder einen Wohnsitz in der Schweiz noch war sie in der Schweiz erwerbstÃ¤tig, womit es an der Versicherteneigenschaft gemÃ¤ss Art. 1a Abs. 1 lit. a AHVG fehlt. Daran vermag der Umstand, dass der Ehemann der BeschwerdefÃ¼hrerin wÃ¤hrend dieser Zeit in der Schweiz Wohnsitz hatte und BeitrÃ¤ge entrichtete - mithin obligatorisch versichert war -, nichts zu Ã¤ndern: FÃ¼r die Anrechnung von beitragslosen Ehejahren ist die Wohnsitznahme als solche und nicht die ErfÃ¼llung der Beitragspflicht durch den Ehemann massgeblich (ZAK 1976 183 E. 2). Dies entspricht dem Grundsatz, dass die Versicherteneigenschaft persÃ¶nlich zu erfÃ¼llen ist; eine Ausdehnung der Versicherteneigenschaft von einem Ehepartner auf den anderen ist nach der 10. AHV-Revision nicht mehr vorgesehen (BGE 126 V 217 Erw. 3), ebenso wenig wie die MÃ¶glichkeit der ErgÃ¤nzung einer unvollstÃ¤ndigen Beitragsdauer des einen Ehegatten durch Beitragjahre des anderen Ehegatten (vgl. Kieser, Rechtsprechung zur AHV, Rz 3 zu Art. 29 AHVG).</w:t>
      </w:r>
    </w:p>
    <w:p>
      <w:r>
        <w:t>Mangels Versicherteneigenschaft im Jahr 1977 fÃ¤llt dieses Jahr somit nicht als erstes Beitragsjahr in Betracht. Â Damit bleibt es beim Jahr 1979 als massgebliches erstes Beitragsjahr, weshalb die Beschwerde in diesem Punkt abzuweisen ist.</w:t>
      </w:r>
    </w:p>
    <w:p>
      <w:r>
        <w:t>4.Â Â Â Â Â Â</w:t>
      </w:r>
    </w:p>
    <w:p>
      <w:r>
        <w:t>4.1Â Â Â Â  Die BeschwerdefÃ¼hrerin bringt vor, dass ihr Ã¤ltestes Kind 1981 zur Welt gekommen sei, weshalb Erziehungsgutschriften bereits ab diesem Jahr und nicht erst ab 1984 zu berÃ¼cksichtigen seien (Urk. 12 S. 2).</w:t>
      </w:r>
    </w:p>
    <w:p>
      <w:r>
        <w:t>4.2Â Â Â Â  Bei verheirateten Personen wird die Erziehungsgutschrift hÃ¤lftig aufgeteilt, ohne dass die tatsÃ¤chliche Aufgabenteilung berÃ¼cksichtigt wird (Art. 29 sexies Abs. 3 AHVG). Anders verhÃ¤lt es sich, wenn der eine Ehegatte im betreffenden Kalenderjahr gar nicht in der AHV versichert war: GemÃ¤ss Art. 52f Abs. 4 AHVV in Verbindung mit Art. 29 sexies Abs. 1 lit. b</w:t>
      </w:r>
    </w:p>
    <w:p>
      <w:r>
        <w:t>AHVG wird dem versicherten Elternteil fÃ¼r Jahre, in denen sein Ehegatte nicht in der schweizerischen Alters- und Hinterlassenenversicherung versichert war, die ganze Erziehungsgutschrift angerechnet (vgl. dazu auch BGE 129 V 66). Dies ist vorliegend der Fall: Die BeschwerdefÃ¼hrerin gebar ihr erstes Kind 1981 und hielt sich zu diesem Zeitpunkt (bis 29. Juni 1981) in der Schweiz auf (vgl. Urk. 8/8/1). FÃ¼r dieses Jahr erfolgt jedoch aufgrund von Art. 52f Abs. 1 AHVV keine Anrechnung. Anschliessend hatte sie bis zum 25. September 1984 keinen Wohnsitz in der Schweiz hatte und war somit nicht AHV-versichert. Dementsprechend erfolgte in ihrem Konto erst ab 1984, nach erneuter Wohnsitznahme in der Schweiz, eine Anrechnung (vgl. Urk. 8/11/2; Urk. 8/11/3). Die Berechnung der Beschwerdegegnerin erweist sich somit als rechtens, weshalb die Beschwerde auch in diesem Punkt abzuweisen ist.</w:t>
      </w:r>
    </w:p>
    <w:p>
      <w:r>
        <w:t>5.Â Â Â Â Â Â Â Â  Zusammenfassend ist festzuhalten, dass sich die angefochtenen VerfÃ¼gungen in Sachen der BeschwerdefÃ¼hrerin hinsichtlich der Berechnung als rechtens erweisen, nicht hingegen hinsichtlich der Verrechnung mit dem Ehemann zuviel ausbezahlten Renten. Dies fÃ¼hrt zur teilweisen Gutheissung der Beschwerde.</w:t>
      </w:r>
    </w:p>
    <w:p>
      <w:r>
        <w:t>6.Â Â 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 Nachdem die BeschwerdefÃ¼hrerin nur teilweise obsiegt, ist ihr beim praxisgemÃ¤ssen Stundenansatz von Fr. 200.-- (exkl. MWSt) eine um die HÃ¤lfte reduzierte ProzessentschÃ¤digung von Fr. 1'100.-- (inkl. MWSt und Barauslagen) zuzusprechen.</w:t>
      </w:r>
    </w:p>
    <w:p>
      <w:r>
        <w:t>Das Gericht erkennt:</w:t>
      </w:r>
    </w:p>
    <w:p>
      <w:r>
        <w:t>1.Â Â Â Â Â Â Â Â  In teilweiser Gutheissung der Beschwerde werden die die BeschwerdefÃ¼hrerin be-treffenden VerfÃ¼gungen der Sozialversicherungsanstalt des Kantons ZÃ¼rich, IV-Stelle, vom 25. Februar 2009 aufgehoben, soweit damit eine Verrechnung vorgenommen wurde. Im Ãbrigen wird die Beschwerde abgewiesen.</w:t>
      </w:r>
    </w:p>
    <w:p>
      <w:r>
        <w:t>2.Â Â Â Â Â Â Â Â  Das Verfahren ist kostenlos.</w:t>
      </w:r>
    </w:p>
    <w:p>
      <w:r>
        <w:t>3.Â Â Â Â Â Â Â Â  Die Beschwerdegegnerin wird verpflichtet, der BeschwerdefÃ¼hrerin eine reduzierte Pro-zessentschÃ¤digung von Fr. 1'100.-- (inkl. Barauslagen und MWSt) zu bezahlen.</w:t>
      </w:r>
    </w:p>
    <w:p>
      <w:r>
        <w:t>4.Â Â Â Â Â Â Â Â Â Â  Zustellung gegen Empfangsschein an:</w:t>
      </w:r>
    </w:p>
    <w:p>
      <w:r>
        <w:t>- Rechtsanwalt Tomas Kempf</w:t>
      </w:r>
    </w:p>
    <w:p>
      <w:r>
        <w:t>- Sozialversicherungsanstalt des Kantons ZÃ¼rich, IV-Stelle</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