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IV.2009.00290 vom 21. September 2009</w:t>
      </w:r>
    </w:p>
    <w:p>
      <w:r>
        <w:t>ZH Sozialversicherungsgericht, 2009-09-21, DE</w:t>
      </w:r>
    </w:p>
    <w:p>
      <w:r>
        <w:rPr>
          <w:b/>
        </w:rPr>
        <w:t xml:space="preserve">Quelle: </w:t>
      </w:r>
      <w:r>
        <w:t>https://mcp.opencaselaw.ch/entscheid/zh_sozialversicherungsgericht_IV.2009.00290</w:t>
      </w:r>
    </w:p>
    <w:p>
      <w:r>
        <w:t>FR: ZH_SOZIALVERSICHERUNGSGERICHT IV.2009.00290 du 21 septembre 2009</w:t>
      </w:r>
    </w:p>
    <w:p>
      <w:r>
        <w:t>IT: ZH_SOZIALVERSICHERUNGSGERICHT IV.2009.00290 del 21 settembre 2009</w:t>
      </w:r>
    </w:p>
    <w:p>
      <w:pPr>
        <w:pStyle w:val="Heading2"/>
      </w:pPr>
      <w:r>
        <w:t>Erwägungen</w:t>
      </w:r>
    </w:p>
    <w:p>
      <w:r>
        <w:rPr>
          <w:b/>
        </w:rPr>
        <w:t>E. 3</w:t>
      </w:r>
    </w:p>
    <w:p>
      <w:r>
        <w:t>leichte bis mittelgradige neuropsychologische FunktionsstÃ¶rung bei Status nach HWS-Distorsionstrauma am 9. MÃ¤rz 1998</w:t>
      </w:r>
    </w:p>
    <w:p>
      <w:r>
        <w:rPr>
          <w:b/>
        </w:rPr>
        <w:t>E. 4</w:t>
      </w:r>
    </w:p>
    <w:p>
      <w:r>
        <w:t>4.1Â Â Â Â  Die Beschwerdegegnerin hat die laufende Rente mit der BegrÃ¼ndung aufgehoben, es habe eine Verbesserung des Gesundheitszustands stattgefunden und der BeschwerdefÃ¼hrerin sei ab August 2006 eine der Behinderung angepasste TÃ¤tigkeit (wofÃ¼r sie Beispiele nannte) vollumfÃ¤nglich zumutbar (Urk. 2 S. 2 oben).</w:t>
      </w:r>
    </w:p>
    <w:p>
      <w:r>
        <w:t>4.2Â Â Â Â  Die Annahme einer ArbeitsfÃ¤higkeit von 100 % fÃ¼r leidensangepasste TÃ¤tigkeiten lÃ¤sst sich mit den vorhandenen medizinischen Beurteilungen nicht vereinbaren. Zwar erscheint es durchaus als Ã¼berwiegend wahrscheinlich, dass sich der Gesundheitszustand seit der Rentenzusprache im Jahr 2001 erheblich verbessert haben dÃ¼rfte; der Annahme einer vollen ArbeitsfÃ¤higkeit stehen jedoch die klar bezifferten anderslautenden EinschÃ¤tzungen im MEDAS-Gutachten entgegen: Selbst fÃ¼r eine optimal angepasste TÃ¤tigkeit wurde - aus somatischer Sicht, abgesehen von der neuropsychologischen Komponente - lediglich eine ArbeitsfÃ¤higkeit von 80 % attestiert (vorstehend Erw. 3.3).</w:t>
      </w:r>
    </w:p>
    <w:p>
      <w:r>
        <w:t>Â Â Â Â Â Â Â Â Â  An der aus neuropsychologischer Sicht lediglich auf 40-50 % veranschlagten ArbeitsfÃ¤higkeit hat der Aktengutachter Dr. C.___ - gut begrÃ¼ndete - Zweifel geÃ¤ussert; aus eben diesem Grund hat er eine erneute neuropsychologische Untersuchung vorgeschlagen. Nur gestÃ¼tzt auf eine solche zusÃ¤tzliche AbklÃ¤rung ist eine verlÃ¤ssliche EinschÃ¤tzung der ArbeitsfÃ¤higkeit der BeschwerdefÃ¼hrerin aus somatischer wie neuropsychologisch/neurologischer Sicht mÃ¶glich.</w:t>
      </w:r>
    </w:p>
    <w:p>
      <w:r>
        <w:t>4.3Â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4.4Â Â Â Â  Die genannten Voraussetzungen fÃ¼r eine RÃ¼ckweisung sind vorliegend offensichtlich erfÃ¼llt.</w:t>
      </w:r>
    </w:p>
    <w:p>
      <w:r>
        <w:t>Â Â Â Â Â Â Â Â Â  Die Beschwerde ist deshalb in dem Sinne gutzuheissen, dass die angefochtene VerfÃ¼gung aufgehoben und die Sache zur ergÃ¤nzenden AbklÃ¤rung und erneutem VerfÃ¼gungserlass an die Beschwerdegegnerin zurÃ¼ckgewiesen wird.</w:t>
      </w:r>
    </w:p>
    <w:p>
      <w:r>
        <w:t>Â Â Â Â Â Â Â Â Â  AbzuklÃ¤ren sind insbesondere aus neuropsychologisch/neurologischer Sicht die Auswirkungen allfÃ¤lliger neuropsychologischer Defizite auf die ArbeitsfÃ¤higkeit unter Auseinandersetzung mit den Ergebnissen der Ãberwachung der BeschwerdefÃ¼hrerin (Urk. 7/62/2-16 S. 12 f. und Urk. 7/73). Sodann wird die bisher aus verfahrensÃ¶konomischen GrÃ¼nden unterbliebene HaushaltabklÃ¤rung nachzuholen sein.</w:t>
      </w:r>
    </w:p>
    <w:p>
      <w:r>
        <w:t>4.5Â Â Â Â  Auf den Hauptantrag der BeschwerdefÃ¼hrerin, die Beschwerdegegnerin sei zur Ârechtskonformen PrÃ¼fung von Integrations- und EingliederungsmassnahmenÂ anzuhalten, ist nicht einzutreten.</w:t>
      </w:r>
    </w:p>
    <w:p>
      <w:r>
        <w:t>Â Â Â Â Â Â Â Â Â  Die Beschwerdegegnerin hatte - mangels entsprechender Anmeldung der BeschwerdefÃ¼hrerin - keine Veranlassung, diesbezÃ¼glich AbklÃ¤rungen zu tÃ¤tigen oder eine VerfÃ¼gung zu erlassen. Es ist Sache der BeschwerdefÃ¼hrerin, der Beschwerdegegnerin (nicht dem Gericht) ein entsprechendes Leistungsbegehren einzureichen.</w:t>
      </w:r>
    </w:p>
    <w:p>
      <w:r>
        <w:rPr>
          <w:b/>
        </w:rPr>
        <w:t>E. 5</w:t>
      </w:r>
    </w:p>
    <w:p>
      <w:r>
        <w:t>5.1Â Â Â Â  Die Verfahrenskosten gemÃ¤ss Art. 69 Abs. 1 bis IVG sind ermessensweise auf Fr. 500.-- festzusetzen und ausgangsgemÃ¤ss der Beschwerdegegnerin aufzuerlegen.</w:t>
      </w:r>
    </w:p>
    <w:p>
      <w:r>
        <w:t>5.2Â Â Â Â  Die obsiegende und anwaltlich vertretene BeschwerdefÃ¼hrerin hat Anspruch auf eine von der Beschwerdegegnerin zu bezahlende ProzessentschÃ¤digung. Bei deren Bemessung ist zu berÃ¼cksichtigen, dass in der Beschwerde zum Rentenanspruch als dem eigentlichen und einzig zulÃ¤ssigen Prozessthema nur Ã¤ussert knappe AusfÃ¼hrungen gemacht wurden (vgl. Urk. 1 S. 5). Beim praxisgemÃ¤ssen Stundenansatz von Fr. 200.-- (zuzÃ¼glich Mehrwertsteuer) erscheint eine EntschÃ¤digung von Fr. 1'200.-- (inklusive Barauslagen und Mehrwertsteuer) als angemessen.</w:t>
      </w:r>
    </w:p>
    <w:p>
      <w:r>
        <w:t>Das Gericht erkennt:</w:t>
      </w:r>
    </w:p>
    <w:p>
      <w:r>
        <w:t>1.Â Â Â Â Â Â Â Â  Die Beschwerde wird, soweit auf sie eingetreten wird, in dem Sinne gutgeheissen, dass die angefochtene VerfÃ¼gung aufgehoben und die Sache an die Beschwerdegegnerin zurÃ¼ckgewiesen wird, damit diese, nach erfolgten AbklÃ¤rungen im Sinne der ErwÃ¤gungen, neu verfÃ¼ge.</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1'200.-- (inkl. Barauslagen und MWSt) zu bezahlen.</w:t>
      </w:r>
    </w:p>
    <w:p>
      <w:r>
        <w:t>4.Â Â Â Â Â Â Â Â Â Â  Zustellung gegen Empfangsschein an:</w:t>
      </w:r>
    </w:p>
    <w:p>
      <w:r>
        <w:t>- Rechtsanwalt Werner Kupferschmid</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