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IV.2009.00262 vom 13. Mai 2009</w:t>
      </w:r>
    </w:p>
    <w:p>
      <w:r>
        <w:t>ZH Sozialversicherungsgericht, 2009-05-13, DE</w:t>
      </w:r>
    </w:p>
    <w:p>
      <w:r>
        <w:rPr>
          <w:b/>
        </w:rPr>
        <w:t xml:space="preserve">Quelle: </w:t>
      </w:r>
      <w:r>
        <w:t>https://mcp.opencaselaw.ch/entscheid/zh_sozialversicherungsgericht_IV.2009.00262</w:t>
      </w:r>
    </w:p>
    <w:p>
      <w:r>
        <w:t>FR: ZH_SOZIALVERSICHERUNGSGERICHT IV.2009.00262 du 13 mai 2009</w:t>
      </w:r>
    </w:p>
    <w:p>
      <w:r>
        <w:t>IT: ZH_SOZIALVERSICHERUNGSGERICHT IV.2009.00262 del 13 maggio 2009</w:t>
      </w:r>
    </w:p>
    <w:p>
      <w:pPr>
        <w:pStyle w:val="Heading2"/>
      </w:pPr>
      <w:r>
        <w:t>Erwägungen</w:t>
      </w:r>
    </w:p>
    <w:p>
      <w:r>
        <w:rPr>
          <w:b/>
        </w:rPr>
        <w:t>E. 2</w:t>
      </w:r>
    </w:p>
    <w:p>
      <w:r>
        <w:t>2.1Â Â Â Â  Nach Art. 53 Abs. 3 des Bundesgesetzes Ã¼ber den Allgemeinen Teil des Sozialversicherungsrechts (ATSG) kann der VersicherungstrÃ¤ger eine VerfÃ¼gung oder einen Einspracheentscheid, gegen die Beschwerde erhoben wurde, so lange wiedererwÃ¤gen, bis er gegenÃ¼ber der BeschwerdebehÃ¶rde Stellung nimmt. Die neue VerfÃ¼gung oder der neue Einspracheentscheid beendet den Streit insoweit, als damit den AntrÃ¤gen der beschwerdefÃ¼hrenden Partei entsprochen wird. Soweit den BeschwerdeantrÃ¤gen nicht stattgegeben wird, besteht der Rechtsstreit weiter; in diesem Fall muss die BeschwerdebehÃ¶rde auf die Sache eintreten, ohne dass die beschwerdefÃ¼hrende Partei die neue VerfÃ¼gung oder den neuen Einspracheentscheid anzufechten braucht (vgl. BGE 113 V 237). Einem nach der Vernehmlassung ergangenen WiedererwÃ¤gungsentscheid kommt jedoch nur die Bedeutung eines Antrages an das Gericht zu, wie zu entscheiden sei (ZAK 1989 S. 563 Erw. 2a, vgl. auch ZAK 1989 S. 310).</w:t>
      </w:r>
    </w:p>
    <w:p>
      <w:r>
        <w:t>2.2Â Â Â Â  Mit pendente lite erlassener VerfÃ¼gung vom 27. April 2009 hat die IV-Stelle die angefochtene VerfÃ¼gung vom 29. Januar 2009 unter Hinweis darauf, dass - soweit die HÃ¶he des Taggeldes bestritten werde - das rechtsprechungsgemÃ¤ss geforderte rechtliche GehÃ¶r nicht gewÃ¤hrt worden sei, aufgehoben. Dies ist nicht zu beanstanden. Denn nach Lage der Akten wurde das in Art. 57a IVG vorgesehene Vorbescheidverfahren nicht durchgefÃ¼hrt, was nach der Rechtsprechung eine schwerwiegende Verletzung des rechtlichen GehÃ¶rs darstellt, die einer Heilung grundsÃ¤tzlich nicht zugÃ¤nglich ist (vgl. Urteil des damaligen EidgenÃ¶ssischen Versicherungsgerichts in Sachen G. vom 24. Juli 2002, Erw. 2, mit Hinweisen).</w:t>
      </w:r>
    </w:p>
    <w:p>
      <w:r>
        <w:t>Â Â Â Â Â Â Â Â  Allerdings wird mit der wiedererwÃ¤gungsweisen Aufhebung der VerfÃ¼gung vom 29. Januar 2009 dem (Haupt-)Begehren des BeschwerdefÃ¼hrers - soweit er die Zusprache von (hÃ¶heren) Taggeldern fÃ¼r die Dauer der beruflichen Massnahme verlangt und mithin darauf einzutreten ist - nicht entsprochen, weshalb dem Antrag der Beschwerdegegnerin auf Abschreibung des Verfahrens (zufolge Gegenstandslosigkeit) nicht stattgegeben werden kann. Vielmehr ist die Sache in Gutheissung der Beschwerde an die Beschwerdegegnerin zurÃ¼ckzuweisen, damit sie das gesetzlich vorgesehene Vorbescheidverfahren durchfÃ¼hre und hernach Ã¼ber den Anspruch des BeschwerdefÃ¼hrers auf Taggelder im Sinne von Art. 22 Abs. 1 IVG neu verfÃ¼ge.</w:t>
      </w:r>
    </w:p>
    <w:p>
      <w:r>
        <w:t>3.Â Â Â Â Â Â</w:t>
      </w:r>
    </w:p>
    <w:p>
      <w:r>
        <w:t>3.1Â Â Â Â  Da es um die Bewilligung oder Verweigerung von Versicherungsleistungen geht, ist das Verfahren kostenpflichtig. Die Gerichtskosten sind nach dem Verfahrensaufwand und unabhÃ¤ngig vom Streitwert festzulegen (Art. 69 Abs. 1 bis IVG in der seit 1. Juli 2006 in Kraft stehenden Fassung) und vorliegend auf Fr. 400.-- anzusetzen. Die Kosten sind der unterliegenden Beschwerdegegnerin aufzuerlegen.</w:t>
      </w:r>
    </w:p>
    <w:p>
      <w:r>
        <w:t>3.2Â Â Â Â  Nach Â§ 34 Abs. 1 des Gesetzes Ã¼ber das Sozialversicherungsgericht (GSVGer) hat die obsiegende Beschwerde fÃ¼hrende Person Anspruch auf Ersatz der Parteikosten. Diese werden ohne RÃ¼cksicht auf den Streitwert nach der Bedeutung der Streitsache, der Schwierigkeit des Prozesses und dem Mass des Obsiegens bemessen (Â§ 34 Abs. 3 GSVGer). Unter BerÃ¼cksichtigung dieser Bemessungskriterien erweist sich vorliegend eine ProzessentschÃ¤digung in der HÃ¶he von Fr. 1'400.-- (inklusive Mehrwertsteuer und Barauslagen) als angemessen.</w:t>
      </w:r>
    </w:p>
    <w:p>
      <w:r>
        <w:t>Das Gericht beschliesst:</w:t>
      </w:r>
    </w:p>
    <w:p>
      <w:r>
        <w:t>Â Â Â Â Â Â Â Â Â Â  Von der Aufhebung der VerfÃ¼gung der Sozialversicherungsanstalt des Kantons ZÃ¼rich, IV-Stelle, vom 29. Januar 2009 wird Vormerk genommen.</w:t>
      </w:r>
    </w:p>
    <w:p>
      <w:r>
        <w:t>und erkennt:</w:t>
      </w:r>
    </w:p>
    <w:p>
      <w:r>
        <w:t>1.Â Â Â Â Â Â Â Â  Die Beschwerde wird, soweit auf sie eingetreten wird, in dem Sinne gutgeheissen, dass die Sache an die Sozialversicherungsanstalt des Kantons ZÃ¼rich, IV-Stelle, zurÃ¼ckgewiesen wird, damit diese im Sinne der ErwÃ¤gungen verfahre und hernach Ã¼ber den Anspruch des BeschwerdefÃ¼hrers auf Taggelder neu verfÃ¼ge.</w:t>
      </w:r>
    </w:p>
    <w:p>
      <w:r>
        <w:t>2.Â Â Â Â Â Â Â Â  Die Gerichtskosten von Fr. 400.--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1'400.-- (inkl. Barauslagen und MWSt) zu bezahlen.</w:t>
      </w:r>
    </w:p>
    <w:p>
      <w:r>
        <w:t>4.Â Â Â Â Â Â Â Â  Zustellung gegen Empfangsschein an:</w:t>
      </w:r>
    </w:p>
    <w:p>
      <w:r>
        <w:t>- RechtsanwÃ¤ltin Elda Bugada Aebli, unter Beilage des Doppels von Urk. 7</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