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IV.2009.00251 vom 10. Dezember 2009</w:t>
      </w:r>
    </w:p>
    <w:p>
      <w:r>
        <w:t>ZH Sozialversicherungsgericht, 2009-12-10, DE</w:t>
      </w:r>
    </w:p>
    <w:p>
      <w:r>
        <w:rPr>
          <w:b/>
        </w:rPr>
        <w:t xml:space="preserve">Quelle: </w:t>
      </w:r>
      <w:r>
        <w:t>https://mcp.opencaselaw.ch/entscheid/zh_sozialversicherungsgericht_IV.2009.00251</w:t>
      </w:r>
    </w:p>
    <w:p>
      <w:r>
        <w:t>FR: ZH_SOZIALVERSICHERUNGSGERICHT IV.2009.00251 du 10 décembre 2009</w:t>
      </w:r>
    </w:p>
    <w:p>
      <w:r>
        <w:t>IT: ZH_SOZIALVERSICHERUNGSGERICHT IV.2009.00251 del 10 dicembre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Â Â Â Â Â Â 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(seit 1. Januar 2004: oder psychischen) Gesundheitsschaden (Art. 4 Abs. 1 IVG, seit 1. Januar 2003: in Verbindung mit Art. 7 und 8 Abs. 1 ATSG) entwickelten GrundsÃ¤tze auch im Bereich des Art. 16 IVG massgeblich; dabei ist jedoch nicht die ErwerbstÃ¤tigkeit, sondern der beabsichtigte Ausbildungsgang mit seinen spezifischen Anforderungen Bezugspunkt (BGE 114 V 30 Erw. 1b in fine mit Hinweisen; Urteil des EidgenÃ¶ssischen Versicherungsgerichtes in Sachen S. vom 16. MÃ¤rz 2006,Â  I 159/05, Erw. 3.2.2). Sodann ist es unerheblich, ob die versicherte Person bei Erlass der VerwaltungsverfÃ¼gung an einem invalidisierenden Gesundheitsschaden leidet. Denn es kommt im Rahmen von Art. 4 Abs. 1 IVG (seit 1. Januar 2003: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Soweit die BeschwerdefÃ¼hrerin rÃ¼gt, der psychiatrische Gutachter habe in Ãberschreitung seiner fachÃ¤rztlichen Kompetenzen ihre somatischen Beschwerden zu Unrecht als Âunspezifischer NaturÂ bagatellisiert, und aus diesem Grund weitere somatische AbklÃ¤rungen verlangt (Urk. 1 S. 4 Ziff. 3), ist sie darauf hinzuweisen, dass Dr. B.___ sich hierbei auf die Beurteilung des Hausarztes Dr. Y.___ abstÃ¼tzte (vgl. Urk. 8/21/4). GemÃ¤ss dem Letzteren leidet die BeschwerdefÃ¼hrerin somatisch an rezidivierenden Schmerzen im Bereich der WirbelsÃ¤ule sowie an rezidivierenden Kopfschmerzen (Urk. 8/10/3 Ziff. 4.4). Aufgrund dieser Beschwerden bestehen nach der EinschÃ¤tzung Dr. Y.___s EinschrÃ¤nkungen fÃ¼r schwere kÃ¶rperliche Arbeiten (Urk. 8/10/3 Ziff. 4.7). FÃ¼r eine darÃ¼ber hinausgehende - mÃ¶glicherweise invalidisierende - EinschrÃ¤nkung der ArbeitsfÃ¤higkeit aus somatischer Sicht liefert der Bericht Dr. Y.___s keinerlei Anhaltspunkte. Bei dieser Aktenlage hatte die Beschwerdegegnerin auch keinen Anlass zu weiteren somatischen AbklÃ¤rungen.</w:t>
      </w:r>
    </w:p>
    <w:p>
      <w:r>
        <w:t>2.2Â Â Â Â  Soweit die BeschwerdefÃ¼hrerin behauptet, sie sei vom psychiatrischen Gutachter lediglich wÃ¤hrend 15 bis 20 Minuten untersucht worden, was nach bundesgerichtlicher Rechtsprechung keineswegs genÃ¼ge, um ihre komplexe psychische Situation zu beurteilen (Urk. 1 S. 4 f.Â  Ziff. 4), kann die Frage nach der - aus dem Gutachten nicht ersichtlichen - effektiven Dauer des ExplorationsgesprÃ¤chs offen bleiben.</w:t>
      </w:r>
    </w:p>
    <w:p>
      <w:r>
        <w:t>Â Â Â Â Â Â Â Â  Denn in ErwÃ¤gung 3.1 des von der BeschwerdefÃ¼hrerin diesbezÃ¼glich angerufenen (Urk. 1 S. 5) Urteils des Bundesgerichts vom 14. November 2007 (I 1094/06) wird zwar ausgefÃ¼hrt, ein ExplorationsgesprÃ¤ch von 20 Minuten reiche offensichtlich nicht aus, wenn die unerlÃ¤sslichen Kernkomponenten einer umfassenden psychiatrischen Begutachtung (klinische Untersuchung mit Anamneseerhebung, Symptomerfassung und Verhaltensbeobachtung) zu erheben seien, dies bereits unabhÃ¤ngig von dabei allenfalls zu Ã¼berwindenden sprachlichen HÃ¼rden. In ErwÃ¤gung 3.2 desselben Urteils wird hinsichtlich der Folgen einer allenfalls ungenÃ¼genden Dauer des ExplorationsgesprÃ¤chs aber auch darauf hingewiesen, dass eine neue psychiatrische Begutachtung zufolge beweisrechtlicher Nichtbeachtung einer allenfalls mangelhaften Expertise sich nur dann rechtfertige, wenn anderen medizinischen Berichten Anhaltspunkte fÃ¼r einen anspruchserheblichen psychischen Gesundheitsschaden entnommen werden kÃ¶nnen; dies nicht zuletzt auch deshalb, weil jede Begutachtung letztlich einen Eingriff in das Krankheitsgeschehen darstelle und sich damit fÃ¼r die versicherte Person belastend auswirke.</w:t>
      </w:r>
    </w:p>
    <w:p>
      <w:r>
        <w:t>Â Â Â Â Â Â Â Â  Allein wegen der allenfalls ungenÃ¼genden Dauer des ExplorationsgesprÃ¤chs ist demnach noch keine Neubegutachtung anzuordnen. Vielmehr ist dies nach hÃ¶chstrichterlicher Rechtsprechung nur dann nÃ¶tig, wenn (kumulativ) ein Gutachten zufolge der allenfalls ungenÃ¼genden Dauer des ExplorationsgesprÃ¤chs auch inhaltlich ungenÃ¼gend ist und anderen medizinischen Berichten Anhaltspunkte fÃ¼r einen anspruchserheblichen psychischen Gesundheitsschaden entnommen werden kÃ¶nnen.</w:t>
      </w:r>
    </w:p>
    <w:p>
      <w:r>
        <w:t>Â Â Â Â Â Â Â Â  Wie aus den nachfolgenden ErwÃ¤gungen ersichtlich wird, ist das Gutachten Dr. B.___s fÃ¼r die im vorliegenden Fall zu beurteilenden AnsprÃ¼che voll beweistauglich und sind den anderen medizinischen Berichten keine Anhaltspunkte fÃ¼r eine abweichende Beurteilung zu entnehmen. Die effektive Dauer des von Dr. B.___ durchgefÃ¼hrten ExplorationsgesprÃ¤chs muss deshalb weder durch die von der BeschwerdefÃ¼hrerin beantragte persÃ¶nliche Befragung (Urk. 1 S. 4) noch durch die von ihr verlangte Offenlegung der Honorarnote Dr. B.___s (Urk. 1 S. 5) weiter abgeklÃ¤rt werden.</w:t>
      </w:r>
    </w:p>
    <w:p>
      <w:r>
        <w:rPr>
          <w:b/>
        </w:rPr>
        <w:t>E. 2.3</w:t>
      </w:r>
    </w:p>
    <w:p>
      <w:r>
        <w:t>2.3.1Â Â  Im Hinblick auf die Frage, ob das Gutachten fÃ¼r die PrÃ¼fung aller strittigen Belange umfassend genug ist, ist vorab darauf hinzuweisen, dass die Beschwerdegegnerin mit der angefochtenen VerfÃ¼gung vom 4. Februar 2009 (Urk. 2) lediglich einen Rentenanspruch der BeschwerdefÃ¼hrerin definitiv verneint, das Begehren um Kostengutsprache fÃ¼r eine erstmalige berufliche Ausbildung jedoch nur vorlÃ¤ufig - wegen im Zeitpunkt des VerfÃ¼gungserlasses ungenÃ¼gender Erfolgsaussichten - abgewiesen hat. Mit dem Vorbescheid vom 25. August 2008 (Urk. 8/24) hatte die Beschwerdegegnerin noch beide AnsprÃ¼che mangels eines invalidisierenden Gesundheitsschadens abgewiesen. In der angefochtenen VerfÃ¼gung schliesst die Beschwerdegegnerin also lediglich aus, dass die BeschwerdefÃ¼hrerin seit Vollendung des 18. Altersjahrs in einem fÃ¼r die Entstehung eines Rentenanspruches hinreichenden Ausmass erwerbsunfÃ¤hig war, nicht jedoch, dass eine gesundheitliche BeeintrÃ¤chtigung die BeschwerdefÃ¼hrerin daran hinderte, nach Beendigung der obligatorischen Schulpflicht eine erstmalige berufliche Ausbildung zu beginnen. Ob Letzteres tatsÃ¤chlich der Fall war - und die BeschwerdefÃ¼hrerin damit die rechtlichen Voraussetzungen fÃ¼r den Anspruch auf Kostengutsprache fÃ¼r eine erstmalige berufliche Ausbildung im Sinne von Art. 16 Abs. 1 IVG erfÃ¼llt (vgl. BGE 126 V 461 E. 2 S. 462) -, hat die Beschwerdegegnerin in der angefochtenen VerfÃ¼gung offen gelassen, da ihrer Ansicht nach die BeschwerdefÃ¼hrerin im Zeitpunkt des VerfÃ¼gungserlasses nicht in der Lage war, eine erstmalige berufliche Ausbildung nachzuholen. Wenn dies in Einklang mit der medizinischen Sachlage steht, ist diese Vorgehensweise aus rechtlicher Sicht nicht zu beanstanden.</w:t>
      </w:r>
    </w:p>
    <w:p>
      <w:r>
        <w:t>Â Â Â Â Â Â Â Â  Entscheidend fÃ¼r die Beweistauglichkeit des Gutachtens von Dr. B.___ ist also, ob es eine hinreichende tatsÃ¤chliche Grundlage fÃ¼r die von der Beschwerdegegnerin getroffenen Anordnungen bildet.</w:t>
      </w:r>
    </w:p>
    <w:p>
      <w:r>
        <w:t>2.3.2Â Â  Wie dem insgesamt 13-seitigen Gutachten (Urk. 8/21) zu entnehmen ist, hat Dr. B.___ die Explorandin zu ihrer Lebensgeschichte (S. 1-3), ihrer aktuellen Lebenssituation (S. 6 f.) und ihren Beschwerden (S. 7 f.) befragt. Im Rahmen dieser Befragung erhob er auch den Psychostatus (S. 8 f.). Zudem berÃ¼cksichtigte er die sich bei den Akten befindlichen Berichte Dr. Y.___s vom 16. Oktober 2007 (Urk. 8/10) sowie Dr. A.___s vom 26. Januar 2008 (Urk. 8/12) und 31. MÃ¤rz 2008 (Urk. 8/17) und das Protokoll des berufsberaterischen StandortgesprÃ¤chs vom 22. Februar 2008 (Urk. 8/15).</w:t>
      </w:r>
    </w:p>
    <w:p>
      <w:r>
        <w:t>Â Â Â Â Â Â Â Â  Auf dieser Grundlage stellte Dr. B.___ fest, dass keinerlei psychopathologische Befunde vorlÃ¤gen, welche die Diagnosen Dr. A.___s begrÃ¼nden kÃ¶nnten (Urk. 8/21/10-12). Soweit die BeschwerdefÃ¼hrerin (Urk. 1 S. 5 f. Ziff. 5) und auch Dr. A.___ (Urk. 3 S. 3) dem entgegenhalten, dass der Gutachter nur deshalb keine psychopathologische Befunde erheben konnte, weil er sich nicht hinreichend intensiv und einfÃ¼hlsam mit der BeschwerdefÃ¼hrerin befasst habe, verkennen sie, dass nach der Beurteilung Dr. B.___s nicht nur dieser selbst, welcher nur ein einziges ExplorationsgesprÃ¤ch mit der BeschwerdefÃ¼hrerin gefÃ¼hrt hatte, sondern auch Dr. A.___, welcher die BeschwerdefÃ¼hrerin nach eigenen Angaben im Rahmen einer von ihm delegierten Psychotherapie sieben Mal selber untersucht hatte (Urk. 3 S. 1), keine spezifischen psychopathologischen Befunde erheben konnte.</w:t>
      </w:r>
    </w:p>
    <w:p>
      <w:r>
        <w:t>Â Â Â Â Â Â Â Â  Dies trifft tatsÃ¤chlich zu. Denn wie Dr. B.___ in seiner kritischen WÃ¼rdigung der vorhandenen Arztberichte (Urk. 8/21/11 f.) zu Recht festhÃ¤lt, werden die Aussagen Dr. A.___s zum StÃ¶rungsbild nicht aus klinisch oder anamnestisch festgestellten konkreten Verhaltensweisen der BeschwerdefÃ¼hrerin in einer bestimmten, zeitlich verortbaren Lebenssituation abgeleitet. Was Dr. A.___ in seinem Bericht vom 26. Januar 2008 unter ÂErhobene Befunde (objektiv)Â darlegt, nÃ¤mlich: ÂausgeprÃ¤gt schwankender Affekt und psychovegetative Erregung, anorektischer Habitus, depressive PhÃ¤nomene, Schuld- und SchamgefÃ¼hle, Suizidgedanken, Labilisierung auf TriggerÂ (Urk. 8/12/3 Ziff. 4.5), sind keine klinischen Befunde, sondern nicht Ã¼berprÃ¼fbare pauschalisierende Beurteilungen. Ebenso wenig werden anamnestische Befunde fÃ¼r ÂÃngste sozialphobischer Natur, Panikattacken, selbstverletzendes Verhalten, EssstÃ¶rung anorektischer Natur, innere Leere, ausgeprÃ¤gte SchlafstÃ¶rung, Suchtverhalten, ImpulsivitÃ¤t, Suizidgedanken, extreme affektive Schwankungen, GrÃ¼beln, Reizbarkeit, Flashbacks, AlptrÃ¤ume, Schuld- und SchamgefÃ¼hleÂ (Urk. 8/12/3 Ziff. 4.4) angegeben.</w:t>
      </w:r>
    </w:p>
    <w:p>
      <w:r>
        <w:rPr>
          <w:b/>
        </w:rPr>
        <w:t>E. 2.4</w:t>
      </w:r>
    </w:p>
    <w:p>
      <w:r>
        <w:t>2.4.1Â Â  Weder dem Gutachten Dr. B.___s noch den Berichten Dr. A.___s kÃ¶nnen demnach Hinweise auf von diesen selbst in der klinischen Untersuchung festgestellte oder von der BeschwerdefÃ¼hrerin geschilderte effektiv stattgefundene psychopathologische Verhaltensweisen (Befunde) entnommen werden, welche es als Ã¼berwiegend wahrscheinlich erscheinen lassen, dass die BeschwerdefÃ¼hrerin nach Vollendung des 18. Altersjahrs zu irgend einem Zeitpunkt an einer anhaltenden Symptomatik gelitten hÃ¤tte, welche geeignet gewesen wÃ¤re, ihre ArbeitsfÃ¤higkeit aus psychischen GrÃ¼nden signifikant einzuschrÃ¤nken.</w:t>
      </w:r>
    </w:p>
    <w:p>
      <w:r>
        <w:t>Â Â Â Â Â Â Â Â  Soweit die BeschwerdefÃ¼hrerin (Urk. 1 S. 5 ff.) und Dr. A.___ (Urk. 3 S. 3 f.) dem entgegenhalten, dass die traumatischen Kindheitserfahrungen der BeschwerdefÃ¼hrerin scham- und schuldbeladen seien, weshalb die BeschwerdefÃ¼hrerin diesbezÃ¼glich nicht ohne Weiteres konkrete Angaben habe machen kÃ¶nnen und der Gutachter diesen Sachverhalt auf andere Weise hÃ¤tte abklÃ¤ren mÃ¼ssen, verkennen sie, dass im Hinblick auf die Beurteilung der ArbeitsfÃ¤higkeit im Erwachsenenalter nicht die Befunde Ã¼ber die Kindheitstraumata massgebend sind. Denn dafÃ¼r, ob die BeschwerdefÃ¼hrerin Anspruch auf eine Rente der Invalidenversicherung hat, ist nicht entscheidend, ob sie als Kind schwer traumatisiert wurde, sondern ob sie - gegebenenfalls als Folge der Kindheitstraumata - im Erwachsenenalter an einer psychopathologischen Symptomatik litt (und immer noch leidet), welche ihre ArbeitsfÃ¤higkeit signifikant einschrÃ¤nkt. Die Ãtiologie einer solchen psychopathologischen Symptomatik ist fÃ¼r den Rentenanspruch grundsÃ¤tzlich irrelevant. Weder beschrÃ¤nkt sich die Leistungspflicht der Invalidenversicherung auf invalidisierende Folgen schwerer Kindheitstraumata (oder anderer schwerer Psychotraumata), noch genÃ¼gt ein erlittenes schweres Psychotrauma fÃ¼r den Nachweis einer invalidisierenden ArbeitsunfÃ¤higkeit.</w:t>
      </w:r>
    </w:p>
    <w:p>
      <w:r>
        <w:t>Â Â Â Â Â Â Â Â  Da die Dekompensation der erwachsenen Person nach einem schweren Psychotrauma nicht dessen zwangslÃ¤ufige natÃ¼rliche Folge ist, muss sie durch entsprechende Befunde nachgewiesen werden. Solche Befunde sind weder ausschliesslich anamnestisch erhebbar, noch in besonderem Masse scham- und schuldbeladen. Wenn weder die BeschwerdefÃ¼hrerin eine konkrete Symptomatik schildern kann, welche geeignet gewesen sein kÃ¶nnte, ihre ArbeitsfÃ¤higkeit im Erwachsenenalter einzuschrÃ¤nken, noch zwei FachÃ¤rzte unabhÃ¤ngig voreinander klinische Befunde erheben konnten, welche darauf hindeuten wÃ¼rden, ist mit Ã¼berwiegender Wahrscheinlichkeit davon auszugehen, dass eine solche Symptomatik effektiv nie vorlag. Dass insbesondere auch Dr. A.___ keine einschlÃ¤gigen Befunde erheben konnte, zeigt sich darin, dass er auch nach Einsichtnahme in das psychiatrische Gutachten Dr. B.___s (und damit in Kenntnis der fÃ¼r die Attestierung einer aktuellen oder anamnestischen ArbeitsunfÃ¤higkeit ungenÃ¼genden Befundlage) keine solchen nachreichte (vgl. Urk. 3).</w:t>
      </w:r>
    </w:p>
    <w:p>
      <w:r>
        <w:t>2.4.2Â Â  Dass die Beschwerdegegnerin eine sechsmonatige Drogenabstinenz als Voraussetzung einer allfÃ¤lligen Kostengutsprache fÃ¼r eine erstmalige berufliche Ausbildung ansieht, aber gleichwohl den von Dr. B.___ anamnestisch erhobenen frÃ¼heren Substanzgebrauch der BeschwerdefÃ¼hrerin (Urk. 8/21/3) bei der Beurteilung des Rentenanspruchs nicht als invalidisierend wertet, ist kein Widerspruch. Denn einerseits kann die fÃ¼r die Entstehung eines Anspruchs auf Kostengutsprache fÃ¼r eine erstmalige berufliche Ausbildung massgebliche InvaliditÃ¤t aufgrund der hier bestehenden Sachlage bereits vor Erreichen des Mindestalters fÃ¼r einen Rentenanspruch bestanden haben (vgl. Erw. 1.2). Andererseits liegen keine Befunde fÃ¼r eine lÃ¤ngerdauernde schwere Suchtproblematik vor und sind die fÃ¼r den erfolgreichen Abschluss einer Berufsausbildung bzw. fÃ¼r die AusÃ¼bung einer TÃ¤tigkeit als ungelernte Hilfskraft erforderlichen psychischen Ressourcen (Konzentrations- und AuffassungsvermÃ¶gen sowie AnpassungsfÃ¤higkeit und Belastbarkeit) durchaus unterschiedlich. Aus diesem Grund ist es mÃ¶glich, dass die BeschwerdefÃ¼hrerin trotz einem Status nach schweren Psychotraumata in der Kindheit und dem zeitweiligen Konsum psychoaktiver Substanzen (vgl. Urk. 8/28 und Urk. 8/21/9) zwar in ihrer ArbeitsfÃ¤higkeit als Hilfskraft nicht wesentlich eingeschrÃ¤nkt war und ist, aber gleichwohl unfÃ¤hig, eine erstmalige berufliche Ausbildung zu absolvieren.</w:t>
      </w:r>
    </w:p>
    <w:p>
      <w:r>
        <w:t>Â Â Â Â Â Â Â Â  Den diesbezÃ¼glichen Sachverhalt wird die Beschwerdegegnerin im Rahmen der von ihr in Aussicht gestellten Reevaluation des Gesuchs um Kostengutsprache fÃ¼r eine erstmalige berufliche Ausbildung gegebenenfalls noch nÃ¤her abzuklÃ¤ren haben.</w:t>
      </w:r>
    </w:p>
    <w:p>
      <w:r>
        <w:t>2.5Â Â Â Â Â Â Â Â  Zusammenfassend ergibt sich, dass das psychiatrische Gutachten Dr. B.___s fÃ¼r die streitigen Belange umfassend ist, auf allseitigen Untersuchungen beruht, auch die geklagten Beschwerden berÃ¼cksichtigt, in Kenntnis der Vorakten abgegeben worden ist, in der Beurteilung der medizinischen Situation einleuchtet und die Schlussfolgerung, wonach kein anhaltender die ArbeitsfÃ¤higkeit einschrÃ¤nkender Gesundheitsschaden besteht, nachvollziehbar begrÃ¼ndet. Es kommt ihm daher voller Beweiswert zu. Â Â Â Â Â Â Â Â  DemgegenÃ¼ber kÃ¶nnen den Berichten Dr. A.___s keinerlei Anhaltspunkte fÃ¼r einen aktuellen oder anamnestischen rentenanspruchserheblichen psychischen Gesundheitsschaden entnommen werden.</w:t>
      </w:r>
    </w:p>
    <w:p>
      <w:r>
        <w:t>Â Â Â Â Â Â Â Â  Des Weiteren erweist sich die - von der BeschwerdefÃ¼hrerin nicht explizit in Frage gestellte - vorinstanzliche Anordnung, erst nach einer Ã¤rztlich kontrollierten Drogenabstinenz von sechs Monaten Ã¼ber das Begehren um Kostengutsprache fÃ¼r eine erstmalige berufliche Ausbildung zu entscheiden, als zweck- und rechtmÃ¤ssig.</w:t>
      </w:r>
    </w:p>
    <w:p>
      <w:r>
        <w:t>Â Â Â Â Â Â Â Â  Der beschwerdefÃ¼hrerische Antrag, die gestÃ¼tzt auf das Gutachten Dr. B.___s ergangene VerfÃ¼gung vom 4. Februar 2009 aufzuheben, ist daher abzuweisen.</w:t>
      </w:r>
    </w:p>
    <w:p>
      <w:r>
        <w:t>3.Â Â Â Â Â Â Â Â  AusgangsgemÃ¤ss sind der BeschwerdefÃ¼hrerin die gemÃ¤ss Art. 69 Abs. 1 bis IVG auf Fr. 700.-- festzusetzenden Verfahrenskosten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