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IV.2009.00250 vom 28. Juli 2009</w:t>
      </w:r>
    </w:p>
    <w:p>
      <w:r>
        <w:t>ZH Sozialversicherungsgericht, 2009-07-28, DE</w:t>
      </w:r>
    </w:p>
    <w:p>
      <w:r>
        <w:rPr>
          <w:b/>
        </w:rPr>
        <w:t xml:space="preserve">Quelle: </w:t>
      </w:r>
      <w:r>
        <w:t>https://mcp.opencaselaw.ch/entscheid/zh_sozialversicherungsgericht_IV.2009.00250</w:t>
      </w:r>
    </w:p>
    <w:p>
      <w:r>
        <w:t>FR: ZH_SOZIALVERSICHERUNGSGERICHT IV.2009.00250 du 28 juillet 2009</w:t>
      </w:r>
    </w:p>
    <w:p>
      <w:r>
        <w:t>IT: ZH_SOZIALVERSICHERUNGSGERICHT IV.2009.00250 del 28 luglio 2009</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GemÃ¤ss Art. 28 Abs. 1 IVG haben Versicherte Anspruch auf eine ganze Rente, wenn sie mindestens zu 70 Prozent, auf eine Dreiviertelsrente, wenn sie mindestens zu 60 Prozent, auf eine halbe Rente, wenn sie mindestens zu 50 Prozent und auf eine Viertelsrente, wenn sie mindestens zu 40 Prozent invalid sind.</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134Â  V 31 Erw. 5.1; 125 V 352 Erw. 3a, 122 V 160 Erw. 1c; U. Meyer-Blaser, Die Rechtspflege in der Sozialversicherung, BJM 1989, S. 30 f.; derselbe in H. Fredenhagen, Das Ã¤rztliche Gutachten, 3. Aufl. 1994, S. 24 f.).</w:t>
      </w:r>
    </w:p>
    <w:p>
      <w:r>
        <w:t>2.Â Â Â Â Â Â Â Â Der Gesundheitszustand des BeschwerdefÃ¼hrers stellt sich folgendermassen dar:</w:t>
      </w:r>
    </w:p>
    <w:p>
      <w:r>
        <w:t>2.1Â Â Â Â  Dr. E.___ diagnostizierte im Arztbericht vom 17. Januar 2007 (Urk. 8/19/1-7) mit Auswirkung auf die ArbeitsfÃ¤higkeit einen schÃ¤dlichen Gebrauch von Alkohol, eine depressive Verstimmung, einen Status nach mittelgradiger depressiver Episode mit Suizidversuch und schÃ¤dlichem Gebrauch von Alkohol (Entzug im August 2004), ein lumbospondylogenes und residuelles lumboradikulÃ¤res (am ehesten S1 entsprechend) Syndrom bei einem Status nach mikrochirurgischer Revisionsfenestration L4/S1 rechts bei paramedianer Diskushernie L4/5 sowie L5/S1 rechts im Dezember 2003, einem Status nach linksseitiger Hemilaminaektomie L4 links, Sequesterektomie L5 links bei Diskusprolaps L4/5 links im Januar 2001 sowie einem Status nach selektiver Dekompression L3/4, L4/5, L5/S1 im Februar 2000. Ohne Einfluss auf die ArbeitsfÃ¤higkeit diagnostizierte sie eine koronare Herzkrankheit (3-GefÃ¤sserkrankung) bei Status nach 3-facher koronarer Revaskularisation 1993, Angina pectoris CCS II-III sowie einem Status nach 4-facher koronarer Revaskularisation, Reoperation im April 2005, einen Status nach durchgemachtem Hirnstamminsult (Pons im Juni 2005), eine arterielle Hypertonie und DyslipidÃ¤mie, einen Status nach Lungenembolien 1982 und 1983, eine Lebersteatose sowie eine Pyrazolonallergie.</w:t>
      </w:r>
    </w:p>
    <w:p>
      <w:r>
        <w:t>Â Â Â Â Â Â Â Â  Der BeschwerdefÃ¼hrer sei seit 1. November 2003 zu 100 % arbeitsunfÃ¤hig.</w:t>
      </w:r>
    </w:p>
    <w:p>
      <w:r>
        <w:t>2.2Â Â Â Â  Laut Bericht von Dr. S.___ der K.___ vom 5. Februar 2007 (Urk. 8/21) bestehen gegenÃ¼ber 2005 neurologischerseits unverÃ¤ndert eine diskrete sensible Polyneuropathie und ein residuelles S1-Ausfallsyndrom rechts, insbesondere keine Hinweise auf eine erneute Neurokompression im Rahmen der erheblichen degenerativen LWS-VerÃ¤nderungen. Die aktuell verschlechterten lumbalen und zervikalen Schmerzen seien in erster Linie als Folge des Absetzens von Tramal im Rahmen der stationÃ¤ren Alkoholentzugsbehandlung zu sehen. Nach bereits gutem Ansprechen auf frÃ¼here Behandlungen sei zur Schmerzbehandlung eine erneute Facettengelenksinfiltration L3 bis S1 beidseits unter BV besprochen und vereinbart worden.</w:t>
      </w:r>
    </w:p>
    <w:p>
      <w:r>
        <w:t>Â Â Â Â Â Â Â Â  Aufgrund der PolymorbiditÃ¤t bestehe im Beruf als Maschinentechniker eine 100%ige ArbeitsunfÃ¤higkeit. Eine berufliche Umschulung sei keine erfolgversprechende MÃ¶glichkeit.</w:t>
      </w:r>
    </w:p>
    <w:p>
      <w:r>
        <w:t>2.3Â Â Â Â  Laut Bericht des D.___ vom 5. Februar 2007 (Urk. 8/22), wo sich der BeschwerdefÃ¼hrer vom 15. bis 18. Januar 2007 stationÃ¤r aufhielt, hat der BeschwerdefÃ¼hrer bei Eintritt keinen Alkohol mehr im Blut gehabt. Es sei das Standardentgiftungsregime zur Alkoholentgiftung bei leichter psychovegetativer Entzugssymptomatik angeordnet worden, wobei der BeschwerdefÃ¼hrer diese Reserve nie bezogen habe. Er habe allerdings jede Nacht ein Zolpidem 10 mg zum Einschlafen genommen. Wegen Schmerzen im Nackenbereich sei eine Schmerztherapie mit Brufen 800 mg eingeleitet worden. Da der BeschwerdefÃ¼hrer mehrere Schmerz- und Schlafmittel mit sich fÃ¼hre, sei ein Medikamentenmissbrauch mÃ¶glich. Zur Frequenz und Dauer der Einnahme dieser Medikamente habe er keine Angaben gemacht. Der BeschwerdefÃ¼hrer sei freiwillig zum Entzug gekommen, er habe sich hinsichtlich einer Abstinenz allerdings durchgehend ambivalent gezeigt. Aufgrund der kurzen Aufenthaltsdauer kÃ¶nne keine prognostische EinschÃ¤tzung abgegeben werden.</w:t>
      </w:r>
    </w:p>
    <w:p>
      <w:r>
        <w:t>2.4Â Â Â Â  Im Gutachten des N.___ vom 30. Juli 2008 (Urk. 7/34) wurden folgende Diagnosen mit Einfluss auf die ArbeitsfÃ¤higkeit gestellt (S. 18):</w:t>
      </w:r>
    </w:p>
    <w:p>
      <w:r>
        <w:t>"Â Â  1.Â Â Â  Chronisches Lumbovertebralsyndrom (ICD10: M54.5) und lumboradikulÃ¤res Ausfallsyndrom S1+/-L5 rechts (ICD 10:M51.1) bei:</w:t>
      </w:r>
    </w:p>
    <w:p>
      <w:r>
        <w:t>- multisegmentalen schweren degenerativen VerÃ¤nderungen mit Diskushernien, Osteochondrosen, Spondylarthrosen, Spondylose (CT der LWS 2004)</w:t>
      </w:r>
    </w:p>
    <w:p>
      <w:r>
        <w:t>- Status nach mikrochirurgischer Revisionsfenestration L4/5 beidseits, Revision L5/S1 rechts bei paramedianer Diskushernie L4/5 sowie L5/S1 rechts 12/2003</w:t>
      </w:r>
    </w:p>
    <w:p>
      <w:r>
        <w:t>- Status nach linksseitiger Hemilaminektomie L4 links, Sequesterektomie L5 links bei Diskusprolaps L4/5 links am 26.01.2001</w:t>
      </w:r>
    </w:p>
    <w:p>
      <w:r>
        <w:t>- Status nach selektiver Dekompression L3/4, L4/5, L5/S1 am 23.02.2000"</w:t>
      </w:r>
    </w:p>
    <w:p>
      <w:r>
        <w:t>Â Â Â Â Â Â Â Â  Als Diagnosen ohne Einfluss auf die ArbeitsfÃ¤higkeit nannten die Gutachter:</w:t>
      </w:r>
    </w:p>
    <w:p>
      <w:r>
        <w:t>Â  1.Â Â Â  Leichte depressive Episode (ICD-10: F32.0)</w:t>
      </w:r>
    </w:p>
    <w:p>
      <w:r>
        <w:t>Â  2.Â Â Â  AlkoholabhÃ¤ngigkeit, stÃ¤ndiger Substanzgebrauch (ICD-10 F10.25)</w:t>
      </w:r>
    </w:p>
    <w:p>
      <w:r>
        <w:t>Â  3.Â Â Â  Probleme bei der LebensfÃ¼hrung (ICD-10: Z72.8)</w:t>
      </w:r>
    </w:p>
    <w:p>
      <w:r>
        <w:t>- selbstschÃ¤digendes Verhalten</w:t>
      </w:r>
    </w:p>
    <w:p>
      <w:r>
        <w:t>- GefÃ¤hrdung im Rahmen des Alkoholkonsums durch die Wechselwirkung mit den vorhandenen somatischen Erkrankungen</w:t>
      </w:r>
    </w:p>
    <w:p>
      <w:r>
        <w:t>4.Â Â Â  Generalisierte Arteriosklerose</w:t>
      </w:r>
    </w:p>
    <w:p>
      <w:r>
        <w:t>- chronisch-koronare Herzkrankheit (3-GefÃ¤sserkrankung)</w:t>
      </w:r>
    </w:p>
    <w:p>
      <w:r>
        <w:t>- St. n. 3-facher koronarer Revaskularisation 1993</w:t>
      </w:r>
    </w:p>
    <w:p>
      <w:r>
        <w:t>- St. n. 4-facher koronarer Revaskularisation am 13.4.2005</w:t>
      </w:r>
    </w:p>
    <w:p>
      <w:r>
        <w:t>- PAVK Grad I beidseits</w:t>
      </w:r>
    </w:p>
    <w:p>
      <w:r>
        <w:t>- Status nach Hirnstamminsult im Ponsbereich 06/2005</w:t>
      </w:r>
    </w:p>
    <w:p>
      <w:r>
        <w:t>- kardiovaskulÃ¤re Risikofaktoren: Arterielle Hypertonie, Diabetes mellitus Typ II, DyslipidÃ¤mie, fortgesetzter Nikotinkonsum (schÃ¤dlicher Gebrauch (ICD-10: F17.1)</w:t>
      </w:r>
    </w:p>
    <w:p>
      <w:r>
        <w:t>Â  5.Â Â Â  Pyrazolon-Allergie</w:t>
      </w:r>
    </w:p>
    <w:p>
      <w:r>
        <w:t>Â  6.Â Â Â  Tinnitus</w:t>
      </w:r>
    </w:p>
    <w:p>
      <w:r>
        <w:t>Â  7.Â Â Â  Anamnestisch venÃ¶se Malformation mit zusÃ¤tzlichem Kavernom in unmittelbarer Nachbarschaft des Caput nucleii caudai rechts, vermutete rezidivierende HÃ¤morrhagien (CT-SchÃ¤del vom 17.1.2007)</w:t>
      </w:r>
    </w:p>
    <w:p>
      <w:r>
        <w:t>Â  8.Â Â Â  Intermittierendes zervikovertebrales Schmerzsyndrom (ICD-10: M54.2) bei:</w:t>
      </w:r>
    </w:p>
    <w:p>
      <w:r>
        <w:t>- degenerativen VerÃ¤nderungen der HalswirbelsÃ¤ule</w:t>
      </w:r>
    </w:p>
    <w:p>
      <w:r>
        <w:t>Â  9.Â Â Â  Chronisches Schulterschmerzsyndrom rechts bei anamnestisch Status nach Schulterluxation und Verdacht auf:</w:t>
      </w:r>
    </w:p>
    <w:p>
      <w:r>
        <w:t>- Periarthropathia humeroscapularis</w:t>
      </w:r>
    </w:p>
    <w:p>
      <w:r>
        <w:t>- AC-Gelenksarthrose rechts</w:t>
      </w:r>
    </w:p>
    <w:p>
      <w:r>
        <w:t>- Omarthrose (CD-10: M75.9)."</w:t>
      </w:r>
    </w:p>
    <w:p>
      <w:r>
        <w:t>Â Â Â Â Â Â Â Â  Im Vordergrund der Beschwerden stÃ¼nden seit mehr als 20 Jahren rezidivierend auftretende lumbale RÃ¼ckenschmerzen, wobei es nachÂ  insgesamt drei operativen Eingriffen im LWS-Bereich (zuletzt im Jahre 2005) zwar zu einer Linderung, nicht aber zu einer Beschwerdefreiheit gekommen sei. Aktuell kÃ¶nne ein lumboradikulÃ¤res sensomotorisches Ausfallsyndrom S1+L5 rechts nachgewiesen werden. Dieses habe Krankheitswert und fÃ¼hre zu einer EinschrÃ¤nkung der ArbeitsfÃ¤higkeit. Aufgrund der ausgeprÃ¤gten mehrsegmentalen degenerativen VerÃ¤nderungen der WirbelsÃ¤ule mit Verkalkungen der Disci (DD im Rahmen einer Ã¼bergeordneten Erkrankung wie zum Beispiel einer Chondrokalzinose oder Ochronose) bestehe eindeutig eine verminderte Belastbarkeit des Achsenskelettes. Zudem beklage der BeschwerdefÃ¼hrer rezidivierende belastungsabhÃ¤ngig auftretende Beschwerden im Brustbereich links mit Ausstrahlung in den linken Arm, welche mÃ¶glicherweise als Angina-pectoris-Korrelat bei chronisch-koronarer Herzkrankheit interpretiert werden kÃ¶nnten. Dieses fÃ¼hre jedoch nicht zu einer EinschrÃ¤nkung der ArbeitsfÃ¤higkeit fÃ¼r die zuletzt ausgeÃ¼bte TÃ¤tigkeit als Sicherheitsmitarbeiter. Im aktuell durchgefÃ¼hrten Belastungs-EKG hÃ¤tten bei eingeschrÃ¤nkter LeistungsfÃ¤higkeit keine relevanten ST-StreckenverÃ¤nderungen beobachtet werden kÃ¶nnen. Aus psychiatrischer Sicht kÃ¶nne zum jetzigen Zeitpunkt lediglich eine leichte depressive Episode diagnostiziert werden, welche ebenfalls nicht zu einer EinschrÃ¤nkung der ArbeitsfÃ¤higkeit fÃ¼hre. Die bei dem Exploranden bestehende AlkoholabhÃ¤ngigkeit stelle keinen invalidisierenden Faktor dar, auch wenn unter Alkoholeinfluss eine GefÃ¤hrdung am Arbeitsplatz bestehen wÃ¼rde. Es kÃ¶nne dem BeschwerdefÃ¼hrer jedoch zugemutet werden, die notwendige Willensanstrengung aufzubringen, eine Entzugs- und EntwÃ¶hnungsbehandlung durchzufÃ¼hren. Es lÃ¤gen keine Zeichen von irreversiblen OrganschÃ¤digungen von Seiten der AlkoholabhÃ¤ngigkeit vor.</w:t>
      </w:r>
    </w:p>
    <w:p>
      <w:r>
        <w:t>Â Â Â Â Â Â Â Â  Aus psychiatrischer Sicht bestehe zum jetzigen Zeitpunkt keine EinschrÃ¤nkung der zumutbaren ArbeitsfÃ¤higkeit. Einzig die verminderte Belastbarkeit des Achsenskeletts fÃ¼hre zu einer EinschrÃ¤nkung der ArbeitsfÃ¤higkeit, wobei dem BeschwerdefÃ¼hrer aus objektiver Sicht nach wie vor eine 50%ige RestarbeitsfÃ¤higkeit in der angestammten TÃ¤tigkeit und eine noch hÃ¶hergradige RestarbeitsfÃ¤higkeit in einer dem kÃ¶rperlichen Leiden optimal angepassten TÃ¤tigkeit attestiert werden kÃ¶nnten. Auch der BeschwerdefÃ¼hrer selber habe anlÃ¤sslich der Gutachtenssituation angegeben, sich eine kÃ¶rperlich leichte wechselbelastende TÃ¤tigkeit vorstellen zu kÃ¶nnen.</w:t>
      </w:r>
    </w:p>
    <w:p>
      <w:r>
        <w:t>Â Â Â Â Â Â Â Â  FÃ¼r die zuletzt ausgeÃ¼bte TÃ¤tigkeit als Sicherheitsmitarbeiter in C.___ bestehe eine EinschrÃ¤nkung der ArbeitsfÃ¤higkeit von 50 %. Die EinschrÃ¤nkung sei hierbei durch das lumboradikulÃ¤re Ausfallssyndrom und die lumbovertebrale Schmerzsymptomatik bei 34 bis 66 % stehender TÃ¤tigkeit bedingt.</w:t>
      </w:r>
    </w:p>
    <w:p>
      <w:r>
        <w:t>Â Â Â Â Â Â Â Â  FÃ¼r sÃ¤mtliche kÃ¶rperlich leichte TÃ¤tigkeiten mit hÃ¤ufigem Sitzen, MÃ¶glichkeiten zum regelmÃ¤ssigen Wechseln der KÃ¶rperposition, ohne Heben oder Tragen von Lasten von Ã¼ber 10 Kilogramm, ohne der Notwendigkeit des Besteigens von Leitern oder hÃ¤ufigem Treppensteigen und ohne Arbeit an gefÃ¤hrlichen Maschinen mit Selbst- oder FremdgefÃ¤hrdung bestehe eine zumutbare ArbeitsfÃ¤higkeit von mindestens 80 %.</w:t>
      </w:r>
    </w:p>
    <w:p>
      <w:r>
        <w:t>Â Â Â Â Â Â Â Â  Aufgrund der anamnestischen Angaben und der zur VerfÃ¼gung stehenden Dokumentation mÃ¼sse davon ausgegangen werden, dass die EinschrÃ¤nkungen in der ArbeitsfÃ¤higkeit in der angestammten und in einer adaptierten TÃ¤tigkeit mindestens seit Mitte 2004 bestÃ¼nden.</w:t>
      </w:r>
    </w:p>
    <w:p>
      <w:r>
        <w:t>Â Â Â Â Â Â Â Â  Aus rheumatologischer Sicht empfehle sich eine Optimierung der Analgesie mit regelmÃ¤ssiger Einnahme einer ausreichenden Dosis eines zum Beispiel schwachen Opioids in Kombination mit Paracetamol. Dazu kÃ¶nnten bei Bedarf nicht steroidale Antirheumatika periodisch hinzugenommen werden. Eventuell erfolgversprechend sei auch ein Therapieversuch mit Gabapentin in entsprechender Dosierung von mindestens 150 mg tÃ¤glich. Ausserdem empfehle sich eine erneute Bildgebung mittels CT-Myelographie und eine ergÃ¤nzende elektrophysiologische Untersuchung sowie allenfalls die DurchfÃ¼hrung einer Epiduroskopie, um eventuell mikrochirurgisch vorhandenes Narbengewebe zu beseitigen. Ausserdem sei eine psychiatrische und psychotherapeutische Behandlung dringend indiziert, wobei vor Aufnahme einer solchen Behandlung eine Alkoholentzugsbehandlung durchgefÃ¼hrt werden mÃ¼sse. Von den genannten Massnahmen sei am ehesten eine Erhaltung der aktuell attestierten, nicht aber eine Verbesserung der zumutbaren RestarbeitsfÃ¤higkeit zu erwarten.</w:t>
      </w:r>
    </w:p>
    <w:p>
      <w:r>
        <w:rPr>
          <w:b/>
        </w:rPr>
        <w:t>E. 3</w:t>
      </w:r>
    </w:p>
    <w:p>
      <w:r>
        <w:t>3.1Â Â Â Â  Dem Gutachten des N.___ vom 30. Juli 2008 (Urk. 7/34) kann ohne Weiteres gefolgt werden. Das Gutachten ist sorgfÃ¤ltig abgefasst, stÃ¼tzt sich auf die gesamten Vorakten, berÃ¼cksichtigt die vom BeschwerdefÃ¼hrer geklagten Beschwerden umfassend und setzt sich mit diesen nach eigenen klinischen und internistischen, rheumatologischen und psychiatrischen Untersuchungen eingehend auseinander. Die Beurteilung ist nachvollziehbar und widerspruchsfrei, weshalb sowohl der Diagnosestellung als auch den Schlussfolgerungen ohne weiteres gefolgt werden kann. Danach ist von einer ArbeitsfÃ¤higkeit von 50 % in der angestammten TÃ¤tigkeit als Sicherheitsmitarbeiter und einer solchen von 80 % in einer leidensangepassten TÃ¤tigkeit, das heisst einer kÃ¶rperlich leichten TÃ¤tigkeit mit hÃ¤ufigem Sitzen, MÃ¶glichkeiten zum regelmÃ¤ssigen Wechseln der KÃ¶rperposition, ohne Heben oder Tragen von Lasten von Ã¼ber 10 Kilogramm, ohne der Notwendigkeit des Besteigens von Leitern oder hÃ¤ufigem Treppensteigen und ohne Arbeit an gefÃ¤hrlichen Maschinen mit Selbst- oder FremdgefÃ¤hrdung auszugehen.</w:t>
      </w:r>
    </w:p>
    <w:p>
      <w:r>
        <w:rPr>
          <w:b/>
        </w:rPr>
        <w:t>E. 3.2</w:t>
      </w:r>
    </w:p>
    <w:p>
      <w:r>
        <w:t>3.2.1Â Â  Hieran Ã¤ndert die EinschÃ¤tzung von Dr. E.___ nichts. Denn einerseits darf und soll das Gericht der Erfahrungstatsache Rechnung tragen, dass HausÃ¤rztinnen und HausÃ¤rzte mitunter im Hinblick auf ihre auftragsrechtliche Vertrauensstellung in ZweifelsfÃ¤llen eher zu Gunsten ihrer Patientinnen und Patienten aussagen (BGE 125 V 353 Erw. 3b/cc). Andererseits lÃ¤sst Dr. E.___ in ihrem Bericht vermissen, wie sich die gestellten Diagnosen konkret auf die ArbeitsfÃ¤higkeit auswirken, sondern sie lÃ¤sst dabei bewenden, ohne BegrÃ¼ndung eine 100%ige ArbeitsunfÃ¤higkeit in allen TÃ¤tigkeiten zu attestieren.</w:t>
      </w:r>
    </w:p>
    <w:p>
      <w:r>
        <w:t>3.2.3Â Â  Auch der Bericht von Dr. S.___ der K.___ vom 5. Februar 2007 (Urk. 7/21) lÃ¤sst keinen anderen Schluss zu, Ã¤ussert er sich doch nicht nur aus neurologischer Sicht, sondern verweist auf die PolymorbiditÃ¤t.</w:t>
      </w:r>
    </w:p>
    <w:p>
      <w:r>
        <w:t>3.3Â Â Â Â Â Â Â Â  Zusammenfassend ist somit nicht zu beanstanden, dass die Beschwerdegegnerin gestÃ¼tzt auf die Beurteilung der Ãrzte des N.___ davon ausgegangen ist, dass der BeschwerdefÃ¼hrer in der angestammten TÃ¤tigkeit zu 50 % und in einer der Behinderung angepassten TÃ¤tigkeit zu 20 % eingeschrÃ¤nkt ist.</w:t>
      </w:r>
    </w:p>
    <w:p>
      <w:r>
        <w:t>4.Â Â Â Â Â Â  Zu prÃ¼fen bleiben die erwerblichen EinschrÃ¤nkungen.</w:t>
      </w:r>
    </w:p>
    <w:p>
      <w:r>
        <w:t>4.1</w:t>
      </w:r>
    </w:p>
    <w:p>
      <w:r>
        <w:t>4.1.1Â Â  Die Beschwerdegegnerin ging bei der Festsetzung des Valideneinkommens vom im Jahre 2002 erzielten Einkommen von Fr. 56'271.-- aus (Urk. 7/36), beantragt in der Beschwerdeantwort jedoch, es sei von einem in den Jahren 1999 bis 2003 durchschnittlich erzielten Einkommen von Fr. 43'080.15 auszugehen, da der BeschwerdefÃ¼hrer im Jahre 2002 gegenÃ¼ber den Vorjahren und dem Jahr 2003 ein ausserordentlich hohes Einkommen erzielt habe (Urk. 6).</w:t>
      </w:r>
    </w:p>
    <w:p>
      <w:r>
        <w:t>4.1.2Â Â  Laut Arbeitgeberbericht (Urk. 7/10) erzielte der BeschwerdefÃ¼hrer im Jahre 2001 ein Jahreseinkommen von Fr. 44'056.--, im Jahre 2002 ein solches von Fr. 56'271.-- und im Jahre 2003 ein solches von Fr. 40'590.--. In den Jahren 1999 und 2000 erzielte er laut IK-Auszug vom 8. MÃ¤rz 2007 (Urk. 78/24) ein Jahreseinkommen von Fr. 41'246.-- beziehungsweise von Fr. 33'074.--. Aufgerechnet auf das Jahr 2005 ergibt dies eine Durchschnittseinkommen von Fr. 43'080.15 (vgl. Urk. 6).</w:t>
      </w:r>
    </w:p>
    <w:p>
      <w:r>
        <w:t>Â Â Â Â Â Â Â Â  Es trifft zu, dass das im Jahre 2002 erzielte Einkommen gegenÃ¼ber den Vorjahren und dem Jahr 2003 ausserordentlich hoch ist. Eine BegrÃ¼ndung fÃ¼r diese Unterschiede ist dem Arbeitgeberbericht nicht explizit zu entnehmen. Es fÃ¤llt aber auf, dass der BeschwerdefÃ¼hrer in den Jahren 1999 bis 2001 und im Jahre 2003 lange krankheits- oder unfallbedingte Abwesenheiten zu verzeichnen hatte, wÃ¤hrend er im Jahre 2002 lediglich vom 16. bis 29. September abwesend war. Sollten wÃ¤hrend den langen Abwesenheiten nicht AHV-pflichtige Kranken- oder Unfalltaggelder ausbezahlt worden sein, wÃ¤re dies eine ErklÃ¤rung fÃ¼r die im Vergleich zum Jahre 2002 tiefen Einkommen. Dies darf aber mangels entsprechender ErklÃ¤rungen nicht einfach angenommen werden. Angesichts der hÃ¤ufigen dokumentierten Absenzen kann aber auch nicht der Durchschnitt der in den Jahren 1999 bis 2003 erzielten Einkommen als Valdideneinkommen herangezogen werden.</w:t>
      </w:r>
    </w:p>
    <w:p>
      <w:r>
        <w:t>4.1.3Â Â  Der BeschwerdefÃ¼hrer erzielte seit dem 1. Februar 2002 einen Stundenlohn von Fr. 23.15. Dem Arbeitgeberbericht kann indessen weder entnommen werden, ob in diesem Stundenlohn der 13. Monatslohn sowie Feiertags- und FerienentschÃ¤digungen eingerechnet sind, noch wie hoch die Jahresarbeitszeit im Betrieb war, weshalb das Valideneinkommen auch durch Hochrechnen des Stundenlohnes auf ein Jahr nicht ermittelt werden kann. Wie im Folgenden zu zeigen sein wird, kann jedoch offen bleiben, welches Einkommen der BeschwerdefÃ¼hrer ohne Gesundheitsschaden erzielen wÃ¼rde.</w:t>
      </w:r>
    </w:p>
    <w:p>
      <w:r>
        <w:t>4.2</w:t>
      </w:r>
    </w:p>
    <w:p>
      <w:r>
        <w:t>4.2.1Â Â Â Â Â Â Â Â  Erwerbslosigkeit aus invaliditÃ¤tsfremden GrÃ¼nden vermag keinen Rentenanspruch zu begrÃ¼nden. Die Invalidenversicherung hat daher nicht dafÃ¼r einzustehen, dass ein Versicherter zufolge seines Alters keine seiner gesundheitlichen BeeintrÃ¤chtigung angepasste Arbeit mehr findet. Soweit aber die Zumutbarkeit weiterer ErwerbstÃ¤tigkeit nach Massgabe der Selbsteingliederungspflicht und der auf einem ausgeglichenen Arbeitsmarkt vorhandenen Arbeitsgelegenheiten in Frage steht, stellt das fortgeschrittene Alter keinen invaliditÃ¤tsfremden Faktor dar. Vielmehr ist diesfalls zu beurteilen, ob fÃ¼r den Versicherten auf dem allgemeinen Arbeitsmarkt realistischerweise geeignete Arbeitsstellen zur VerfÃ¼gung stehen, an denen er die ihm verbliebene RestarbeitsfÃ¤higkeit zumutbarerweise noch ganz oder teilweise verwerten kann. Im Rahmen der sowohl durch den Begriff des ausgeglichenen Arbeitsmarktes als auch die Selbsteingliederungspflicht gebotenen ZumutbarkeitsprÃ¼fung gehÃ¶rt daher das fortgeschrittene Alter des Versicherten zu den seine erwerblichen MÃ¶glichkeiten und damit seine InvaliditÃ¤t beeinflussenden persÃ¶nlichen Eigenschaften (Urteil des EidgenÃ¶ssischen Versicherungsgericht in Sachen S. vom 10. MÃ¤rz 2003, I 612/02, mit Hinweisen).</w:t>
      </w:r>
    </w:p>
    <w:p>
      <w:r>
        <w:t>4.2.2Â Â  Der am 10. MÃ¤rz 1947 geborene BeschwerdefÃ¼hrer war in dem fÃ¼r die gerichtliche Beurteilung massgebenden Zeitpunkt des VerfÃ¼gungserlasses am 12. Februar 2009 (Urk. 2) 62 Jahre alt. Vor Eintritt des Gesundheitsschadens war er jahrelang als Sicherheitsmitarbeiter tÃ¤tig (Urk. 7/10). Eine ihm zumutbare leichte VerweisungstÃ¤tigkeit wÃ¤re mit einem Berufswechsel verbunden und setzte daher ein hohes Mass an AnpassungsfÃ¤higkeit voraus. Zu berÃ¼cksichtigen ist weiter, dass der BeschwerdefÃ¼hrer nunmehr auch in einer behinderungsangepassten TÃ¤tigkeit lediglich in einem reduzierten Umfang eingesetzt werden kÃ¶nnte. Zudem empfahlen die Gutachter die DurchfÃ¼hrung mehrerer therapeutischer Behandlungen, die zumindest teilweise eine zusÃ¤tzliche vorÃ¼bergehende ArbeitsunfÃ¤higkeit nach sich ziehen wÃ¼rde. Stellt man diese persÃ¶nlichen und beruflichen Gegebenheiten den objektiven Anforderungen eines ausgeglichenen Arbeitsmarktes gegenÃ¼ber, kommt man zum Schluss, dass der BeschwerdefÃ¼hrer mit Ã¼berwiegender Wahrscheinlichkeit keinen Arbeitgeber mehr findet, der ihn fÃ¼r eine geeignete TÃ¤tigkeit einstellen wÃ¼rde, zumal behinderungsgerechte ArbeitsplÃ¤tze von Behinderten in jungem und mittlerem Alter ebenfalls stark nachgefragt werden. Zu berÃ¼cksichtigen ist auch, dass dem BeschwerdefÃ¼hrer im massgebenden Zeitpunkt lediglich eine relativ kurze AktivitÃ¤tsdauer bis zum Erreichen des AHV-Alters verbliebe, was zusammen mit der beruflichen Unerfahrenheit und altersbedingt geringer AnpassungsfÃ¤higkeit einen durchschnittlichen Arbeitgeber mit grosser Wahrscheinlichkeit davon abhalten wÃ¼rde, den BeschwerdefÃ¼hrer einzustellen. Es ist daher festzuhalten, dass die dem BeschwerdefÃ¼hrer verbliebene RestarbeitsfÃ¤higkeit in einer behinderungsangepassten TÃ¤tigkeit auf dem ausgeglichenen Arbeitsmarkt realistischerweise nicht mehr nachgefragt wird und deren Verwertung nicht mehr zugemutet werden kann. Ist aber die RestarbeitsfÃ¤higkeit des BeschwerdefÃ¼hrers wirtschaftlich nicht mehr verwertbar, liegt eine vollstÃ¤ndige ErwerbsunfÃ¤higkeit vor, und der BeschwerdefÃ¼hrer hat Anspruch auf eine ganze Invalidenrente.</w:t>
      </w:r>
    </w:p>
    <w:p>
      <w:r>
        <w:t>5.Â Â Â Â Â Â  Da es um die Bewilligung oder Verweigerung von Versicherungsleistungen geht, ist das Verfahren kostenpflichtig. Die Gerichtskosten sind nach dem Verfahrensaufwand und unabhÃ¤ngig vom Streitwert (Art. 69 Abs. 1 bis IVG) auf Fr. 700.-- festzulegen. Entsprechend dem Ausgang des Verfahrens sind sie der unterliegenden Beschwerdegegnerin aufzuerlegen.</w:t>
      </w:r>
    </w:p>
    <w:p>
      <w:r>
        <w:t>Das Gericht erkennt:</w:t>
      </w:r>
    </w:p>
    <w:p>
      <w:r>
        <w:t>1.Â Â Â Â Â Â Â Â  In Gutheissung der Beschwerde wird die VerfÃ¼gung vom 12. Februar 2009 mit der Feststellung aufgehoben, dass der BeschwerdefÃ¼hrer mit Wirkung ab 1. November 2005 Anspruch auf eine ganze Invalidenrente hat.</w:t>
      </w:r>
    </w:p>
    <w:p>
      <w:r>
        <w:t>2.Â Â Â Â Â Â Â Â  Die Gerichtskosten von Fr. 700.-- werden der Beschwerdegegnerin auferlegt. Rechnung und Einzahlungsschein werden der Kostenpflichtigen nach Eintritt der Rechtskraft zugestellt.</w:t>
      </w:r>
    </w:p>
    <w:p>
      <w:r>
        <w:t>3.Â Â Â Â Â Â Â Â Â Â  Zustellung gegen Empfangsschein an:</w:t>
      </w:r>
    </w:p>
    <w:p>
      <w:r>
        <w:t>- A.___</w:t>
      </w:r>
    </w:p>
    <w:p>
      <w:r>
        <w:t>- Sozialversicherungsanstalt des Kantons ZÃ¼rich, IV-Stelle</w:t>
      </w:r>
    </w:p>
    <w:p>
      <w:r>
        <w:t>- Bundesamt fÃ¼r Sozialversicherungen</w:t>
      </w:r>
    </w:p>
    <w:p>
      <w:r>
        <w:t>- Stiftung Auffangeinrichtung BVG</w:t>
      </w:r>
    </w:p>
    <w:p>
      <w:r>
        <w:t>- FÃ¼rsorgestiftung der B.___ und anverwandten Gesellschaften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