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IV.2009.00243 vom 26. November 2010</w:t>
      </w:r>
    </w:p>
    <w:p>
      <w:r>
        <w:t>ZH Sozialversicherungsgericht, 2010-11-26, DE</w:t>
      </w:r>
    </w:p>
    <w:p>
      <w:r>
        <w:rPr>
          <w:b/>
        </w:rPr>
        <w:t xml:space="preserve">Quelle: </w:t>
      </w:r>
      <w:r>
        <w:t>https://mcp.opencaselaw.ch/entscheid/zh_sozialversicherungsgericht_IV.2009.00243</w:t>
      </w:r>
    </w:p>
    <w:p>
      <w:r>
        <w:t>FR: ZH_SOZIALVERSICHERUNGSGERICHT IV.2009.00243 du 26 novembre 2010</w:t>
      </w:r>
    </w:p>
    <w:p>
      <w:r>
        <w:t>IT: ZH_SOZIALVERSICHERUNGSGERICHT IV.2009.00243 del 26 novembre 2010</w:t>
      </w:r>
    </w:p>
    <w:p>
      <w:pPr>
        <w:pStyle w:val="Heading2"/>
      </w:pPr>
      <w:r>
        <w:t>Erwägungen</w:t>
      </w:r>
    </w:p>
    <w:p>
      <w:r>
        <w:rPr>
          <w:b/>
        </w:rPr>
        <w:t>E. 4</w:t>
      </w:r>
    </w:p>
    <w:p>
      <w:r>
        <w:t>4.1Â Â Â Â  Bei SelbstÃ¤ndigerwerbenden, welche allein oder zusammen mit FamilienangehÃ¶rigen oder Mitgesellschaftern einen Betrieb bewirtschaften, ist das fÃ¼r die InvaliditÃ¤tsbemessung massgebende Erwerbseinkommen einzig aufgrund ihrer eigenen Mitarbeit im Betrieb zu bestimmen. Abzustellen ist allein auf jene EinkÃ¼nfte, welche die versicherte Person selber durch ihr eigenes LeistungsvermÃ¶gen zumutbarerweise realisieren kann (Art. 25 Abs. 2 IVV; vgl. Urteil des Bundesgerichts vom 17. Januar 1996, I243/95 Erw. 2b).</w:t>
      </w:r>
    </w:p>
    <w:p>
      <w:r>
        <w:t>4.2Â Â Â Â Â Â Â Â  Vorliegend kommt demnach die Methode des ausserordentlichen Bemessungsverfahrens zur Anwendung, da auf Grund der Tatsache, dass auch invaliditÃ¤tsfremde Faktoren im Zusammenhang mit dem Auf- und Ausbau einer vollzeitlichen TÃ¤tigkeit in den Bereichen Treuhand und Immobilienhandel auf selbstÃ¤ndiger Basis sowie die offenbar erhebliche, nicht gesondert entlÃ¶hnte Mitarbeit des Ehemannes im Betrieb das GeschÃ¤ftsergebnis vor und nach dem Unfall vom 6. September 2002 beeinflusst haben und deshalb nicht ohne weiteres vom Vergleich der GeschÃ¤ftszahlen auf den InvaliditÃ¤tsgrad geschlossen werden kann (vgl. Erw. 1).</w:t>
      </w:r>
    </w:p>
    <w:p>
      <w:r>
        <w:t>4.3Â Â Â Â  GemÃ¤ss dem AbklÃ¤rungsbericht fÃ¼r SelbstÃ¤ndigerwerbende verwendete die BeschwerdefÃ¼hrerin vor Eintritt der gesundheitlichen BeeintrÃ¤chtigung 96 % ihrer auf 100 % aufgerechneten Arbeitszeit fÃ¼r die AusÃ¼bung der eigentlichen treuhÃ¤nderischen TÃ¤tigkeit und 4 % fÃ¼r die Pflege der persÃ¶nlichen Kontakte mit Kunden sowie die Betriebsleitung. Angestellte hatte sie damals keine (Urk. 7/43 S. 3). Nach dem Unfall verlagerte sie einen Teil ihrer TÃ¤tigkeit zu Lasten des Treuhandbereichs in den ihrer Behinderung angeblich besser angepassten Immobilienbereich. Im AbklÃ¤rungsbericht fÃ¼r SelbstÃ¤ndigerwerbende wÃ¼rden die im Rahmen des reorganisierten Betriebs vom BÃ¼ro aus zu erledigenden TÃ¤tigkeiten sowie die Besichtigungen von Objekten im Rahmen des Immobilienverkaufs je einen Anteil von 20 %, die weiterhin ausgefÃ¼hrte Unternehmensberatung einen solchen von 50 % und die PersonalfÃ¼hrung einen Anteil von 10 % ausmachen (Urk. 7/43 S. 4). Diese Feststellungen der AbklÃ¤rungsperson wurden von der BeschwerdefÃ¼hrerin nicht beanstandet.</w:t>
      </w:r>
    </w:p>
    <w:p>
      <w:r>
        <w:t>4.4Â Â Â Â  Auf die von der AbklÃ¤rungsperson im GesprÃ¤ch mit der BeschwerdefÃ¼hrerin erhobene Behinderung in den einzelnen Bereichen (Urk. 7/43 S. 4), kann demgegenÃ¼ber nicht abgestellt werden. Angesichts der aus Ã¤rztlicher Seite attestierten ArbeitsunfÃ¤higkeit von 50 % fÃ¼r kÃ¶rperlich leichte (BÃ¼ro-)TÃ¤tigkeiten (vgl. Erw. 2) lassen sich die divergierenden Feststellungen der AbklÃ¤rungsperson infolge der eher karg ausgefallenen BegrÃ¼ndung im AbklÃ¤rungsbericht nicht nachvollziehen. Insbesondere fehlt eine Auseinandersetzung mit den Auswirkungen der von den behandelnden Ãrzten und der BeschwerdefÃ¼hrerin angegebenen EinschrÃ¤nkungen auf den Berufsalltag.</w:t>
      </w:r>
    </w:p>
    <w:p>
      <w:r>
        <w:t>4.5Â Â Â Â  Um beim ausserordentlichen Bemessungsverfahren die gesetzlich geforderte wirtschaftliche Gewichtung der verschiedenen, bei der selbstÃ¤ndigen ErwerbstÃ¤tigkeit anfallenden BetÃ¤tigungen vornehmen zu kÃ¶nnen, ist deren wirtschaftlicher Wert im VerhÃ¤ltnis zueinander festzustellen und mit der EinschrÃ¤nkung im jeweiligen TÃ¤tigkeitsbereich in Beziehung zu setzen. Da der wirtschaftliche Wert der einzelnen TÃ¤tigkeiten eines SelbstÃ¤ndigerwerbenden nicht aus den Betriebsergebnissen abgeleitet werden kann, sind hiefÃ¼r statistische Werte heranzuziehen, die etwa beim Berufsverband der betreffenden Branche eingeholt werden kÃ¶nnen. Dabei ist vom Grundsatz auszugehen, dass der GeschÃ¤ftsfÃ¼hrung ein grÃ¶sseres erwerbliches Gewicht zukommt als der branchenspezifischen TÃ¤tigkeit (BGE 128 V 29 Erw. 4).</w:t>
      </w:r>
    </w:p>
    <w:p>
      <w:r>
        <w:t>4.6Â Â Â Â  Durch die Erweiterung des frÃ¼her reinen Treuhandbetriebs auf den Immobilienhandel bemÃ¼hte sich die BeschwerdefÃ¼hrerin zwar, ihre RestarbeitsfÃ¤higkeit im Rahmen der selbststÃ¤ndigen ErwerbstÃ¤tigkeit besser zu verwerten. Inwieweit eine weitere Verlagerung ihrer TÃ¤tigkeitsgebiete im Rahmen ihrer obliegenden Schadenminderungspflicht (BGE 113 V 28 Erw. 4a mit Hinweisen) von NÃ¶ten ist, kann vorliegend offen gelassen werden.</w:t>
      </w:r>
    </w:p>
    <w:p>
      <w:r>
        <w:t>4.7Â Â Â Â Â Â Â Â  Angesichts des zusÃ¤tzlichen AbklÃ¤rungsbedarfs der erwerblichen Lage erweist sich die Sache zur Vornahme der InvaliditÃ¤tsbemessung mit der ausserordentlichen Methode als noch nicht spruchreif.</w:t>
      </w:r>
    </w:p>
    <w:p>
      <w:r>
        <w:t>Â Â Â Â Â Â Â Â  Die von der BeschwerdefÃ¼hrerin beantragte persÃ¶nliche AnhÃ¶rung durch das Gericht (Urk. 1 S. 2) erÃ¼brigt sich demnach.</w:t>
      </w:r>
    </w:p>
    <w:p>
      <w:r>
        <w:t>5.Â Â Â Â Â Â  Die Sache ist daher an die Beschwerdegegnerin zurÃ¼ckzuweisen, damit sie vor Ort nochmals im Rahmen eines BetÃ¤tigungsvergleichs die behinderungsbedingten EinschrÃ¤nkungen in den einzelnen TÃ¤tigkeitsbereichen sorgfÃ¤ltig prÃ¼fe. DarÃ¼ber hinaus wird sie dabei auch die MÃ¶glichkeit einer Verlagerung des bisher in einzelnen TÃ¤tigkeiten versehenen BeschÃ¤ftigungspensums auf andere, der Behinderung besser angepasste Arbeiten zu prÃ¼fen haben. In einem letzten Schritt werden die verschiedenen TÃ¤tigkeitsbereiche erwerblich zu gewichten sein, indem fÃ¼r jede TÃ¤tigkeit ein branchenÃ¼blicher Lohnansatz angewandt wird. Dabei wird die Beschwerdegegnerin zu beachten haben, dass nach der Rechtsprechung nicht einfach auf die schweizerische Lohnstrukturerhebung des Bundesamtes fÃ¼r Statistik (LSE) abgestellt werden darf, sondern das fÃ¼r die verschiedenen Aufgabenbereiche jeweils einzusetzende hypothetische (Teil-) Einkommen unter BerÃ¼cksichtigung der einzelfallbezogenen Kriterien (BetriebsgrÃ¶sse, Erfahrung des Betriebsinhabers etc.) zu ermitteln ist. Die notwendigen Angaben wird die Beschwerdegegnerin beispielsweise beim Berufsverband der betroffenen Branche einholen kÃ¶nnen. Durch die solchermassen erfolgte erwerbliche Gewichtung der ohne und mit Gesundheitsschaden ausÃ¼bbaren TÃ¤tigkeiten wird sie zuletzt einen Einkommensvergleich vornehmen kÃ¶nnen, der den InvaliditÃ¤tsgrad in der selbstÃ¤ndigen ErwerbstÃ¤tigkeit als TreuhÃ¤nderin/ImmobilienhÃ¤ndlerin ergeben wird (vgl. zum Vorgehen im Einzelnen: BGE 128 V 31 ff. Erw. 3 und 4; Urteile des Bundesgerichts I 707/06 Erw. 3.3, sowie I 202/03, Erw. 5.5; KSHI Rz 3103 ff.).</w:t>
      </w:r>
    </w:p>
    <w:p>
      <w:r>
        <w:t>Â Â Â Â Â Â Â Â  Nach diesen AbklÃ¤rungen wird die IV-Stelle neu Ã¼ber den Rentenanspruch zu verfÃ¼gen haben. Im Sinne der ErwÃ¤gungen ist die Beschwerde gutzuheissen und die angefochtene VerfÃ¼gung aufzuheben.</w:t>
      </w:r>
    </w:p>
    <w:p>
      <w:r>
        <w:t>6.Â Â Â Â Â Â  Die Kosten des Verfahrens sind auf Fr. 600.-- festzulegen und ausgangsgemÃ¤ss von der Beschwerdegegnerin zu tragen (Art. 69 Abs. 1 bis IVG). Zudem ist der BeschwerdefÃ¼hrerin eine ProzessentschÃ¤digung von Fr. 2'100.-- (inklusive Barauslagen und Mehrwertsteuer) zuzusprechen (Â§ 61 lit. g ATSG in Verbindung mit Â§ 34 Abs. 1 des Gesetzes Ã¼ber das Sozialversicherungsgericht; GSVGer).</w:t>
      </w:r>
    </w:p>
    <w:p>
      <w:r>
        <w:t>Das Gericht erkennt:</w:t>
      </w:r>
    </w:p>
    <w:p>
      <w:r>
        <w:t>1.Â Â Â Â Â Â Â Â  Die Beschwerde wird in dem Sinne gutgeheissen, dass der angefochtene Einspracheentscheid vom 5. Februar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