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IV.2009.00205 vom 3. August 2010</w:t>
      </w:r>
    </w:p>
    <w:p>
      <w:r>
        <w:t>ZH Sozialversicherungsgericht, 2010-08-03, DE</w:t>
      </w:r>
    </w:p>
    <w:p>
      <w:r>
        <w:rPr>
          <w:b/>
        </w:rPr>
        <w:t xml:space="preserve">Quelle: </w:t>
      </w:r>
      <w:r>
        <w:t>https://mcp.opencaselaw.ch/entscheid/zh_sozialversicherungsgericht_IV.2009.00205</w:t>
      </w:r>
    </w:p>
    <w:p>
      <w:r>
        <w:t>FR: ZH_SOZIALVERSICHERUNGSGERICHT IV.2009.00205 du 3 août 2010</w:t>
      </w:r>
    </w:p>
    <w:p>
      <w:r>
        <w:t>IT: ZH_SOZIALVERSICHERUNGSGERICHT IV.2009.00205 del 3 agosto 2010</w:t>
      </w:r>
    </w:p>
    <w:p>
      <w:pPr>
        <w:pStyle w:val="Heading2"/>
      </w:pPr>
      <w:r>
        <w:t>Erwägungen</w:t>
      </w:r>
    </w:p>
    <w:p>
      <w:r>
        <w:rPr>
          <w:b/>
        </w:rPr>
        <w:t>E. 1</w:t>
      </w:r>
    </w:p>
    <w:p>
      <w:r>
        <w:t>1.1Â Â Â Â  Die 1947 geborene X.___ meldete sich unter Hinweis auf die nach dem Unfallereignis vom 3. Januar 2006 verbliebenen BeeintrÃ¤chtigungen am 3. Dezember 2007 bei der Sozialversicherungsanstalt des Kantons ZÃ¼rich, IV-Stelle, zum Bezug von Leistungen der Invalidenversicherung an (Urk. 6/17). GestÃ¼tzt auf die getÃ¤tigten medizinischen und erwerblichen AbklÃ¤rungen sprach die IV-Stelle der Versicherten nach durchgefÃ¼hrtem Vorbescheidverfahren mit VerfÃ¼gung vom 26. Januar 2009 mit Wirkung ab 1. Januar 2007 bei einem InvaliditÃ¤tsgrad von 50 % eine halbe Rente der Invalidenversicherung zu; die HÃ¶he der monatlichen Rentenbetreffnisse wurde fÃ¼r die Zeit von 1. Januar 2007 bis 31. Dezember 2008 auf Fr. 872.-- und fÃ¼r die Zeit ab 1. Januar 2009 auf Fr. 900.-- festgesetzt (Urk. 2).</w:t>
      </w:r>
    </w:p>
    <w:p>
      <w:r>
        <w:t>1.2Â Â Â Â  Gegen diese VerfÃ¼gung liess die Versicherte mit Eingabe vom 26. Februar 2009 Beschwerde fÃ¼hren (Verfahren Nr. IV.2009.00205) und beantragen, es sei ihr mindestens eine Dreiviertelrente der Invalidenversicherung auszurichten, eventualiter sei die Sache zur weiteren AbklÃ¤rung und anschliessenden Neubeurteilung an die Verwaltung zurÃ¼ckzuweisen (Urk. 1).</w:t>
      </w:r>
    </w:p>
    <w:p>
      <w:r>
        <w:t>Â Â Â Â Â Â Â Â  Mit Beschwerdeantwort vom 6. April 2009 beantragte die IV-Stelle Abweisung der Beschwerde (Urk. 5). Mit VerfÃ¼gung vom 7. April 2009 wurde das Doppel der Beschwerdeantwort der BeschwerdefÃ¼hrerin zugestellt (Urk. 7).</w:t>
      </w:r>
    </w:p>
    <w:p>
      <w:r>
        <w:rPr>
          <w:b/>
        </w:rPr>
        <w:t>E. 2</w:t>
      </w:r>
    </w:p>
    <w:p>
      <w:r>
        <w:t>2.1Â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Die angefochtene VerfÃ¼gung ist am 26. Januar 2009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EidgenÃ¶ssischen Versicherungsgerichts vom 7. Juni 2006 in Sachen M., I 428/04, Erw. 1). Dies fÃ¤llt materiellrechtlich jedoch nicht ins Gewicht, weil die 5. IV-Revision hinsichtlich der InvaliditÃ¤tsbemessung keine substanziellen Ãnderungen gegenÃ¼ber der bis 31. Dezember 2007 gÃ¼ltig gewesenen Rechtslage gebracht hat, so dass die zur altrechtlichen Regelung ergangene Rechtsprechung weiterhin massgebend ist (Urteil des Bundesgerichts in Sachen A. vom 19. Mai 2009, 8C_76/2009, Erw. 2). Im Folgenden werden die massgeblichen Gesetzesbestimmungen - soweit nichts anderes vermerkt ist - in der seit dem 1. Januar 2008 geltenden Fassung zitiert.</w:t>
      </w:r>
    </w:p>
    <w:p>
      <w:r>
        <w:t>2.2Â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2.3Â Â Â Â  Anspruch auf eine Rente haben gemÃ¤ss Art. 28 Abs. 1 IVG Versicherte, die:</w:t>
      </w:r>
    </w:p>
    <w:p>
      <w:r>
        <w:t>a.Â Â Â Â Â Â  ihre ErwerbsfÃ¤higkeit oder die FÃ¤higkeit, sich im Aufgabenbereich zu betÃ¤tigen, nicht durch zumutbare Eingliederungsmassnahmen wieder herstellen, erhalten oder verbessern kÃ¶nnen;</w:t>
      </w:r>
    </w:p>
    <w:p>
      <w:r>
        <w:t>b.Â Â Â Â Â Â  wÃ¤hrend eines Jahres ohne wesentlichen Unterbruch durchschnittlich mindestens 40 Prozent arbeitsunfÃ¤hig (Art. 6 ATSG) gewesen sind; und</w:t>
      </w:r>
    </w:p>
    <w:p>
      <w:r>
        <w:t>c.Â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2.4Â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rPr>
          <w:b/>
        </w:rPr>
        <w:t>E. 3</w:t>
      </w:r>
    </w:p>
    <w:p>
      <w:r>
        <w:t>3.1Â Â Â Â  Die IV-Stelle erwog, die BeschwerdefÃ¼hrerin sei nach Ablauf der einjÃ¤hrigen Wartezeit in allen TÃ¤tigkeiten zu 50 % arbeitsunfÃ¤hig gewesen. Da die Verschlechterung des Gesundheitszustandes im Februar 2007 nicht drei Monate gedauert habe, wirke sich dies auf den Rentenanspruch nicht aus. Entsprechend bestehe ab 1. Januar 2007 Anspruch auf eine halbe Invalidenrente (Urk. 2).</w:t>
      </w:r>
    </w:p>
    <w:p>
      <w:r>
        <w:t>3.2Â Â Â Â  DemgegenÃ¼ber bringt die BeschwerdefÃ¼hrerin vor, neben den unfallbedingten EinschrÃ¤nkungen leide sie an zahlreichen unfallfremden GesundheitsbeeintrÃ¤chtigungen. Entsprechend sei sie in weit hÃ¶herem Mass arbeits- und erwerbsunfÃ¤hig; bei korrekter InvaliditÃ¤tsbemessung stehe ihr mindestens eine Dreiviertelsrente zu. Weiter macht die BeschwerdefÃ¼hrerin geltend, es sei ihr von Februar 2007 bis 23. August 2007 eine vollstÃ¤ndige ArbeitsunfÃ¤higkeit attestiert worden; die Verschlechterung des Gesundheitszustandes habe somit mehr als drei Monate betragen, weshalb sie vorÃ¼bergehend Anspruch auf eine ganze Invalidenrente habe (Urk. 1 und 8/1).</w:t>
      </w:r>
    </w:p>
    <w:p>
      <w:r>
        <w:rPr>
          <w:b/>
        </w:rPr>
        <w:t>E. 4.1</w:t>
      </w:r>
    </w:p>
    <w:p>
      <w:r>
        <w:t>4.1.1Â Â  In seinem Bericht vom 8. Januar 2008 fÃ¼hrte der Hausarzt der BeschwerdefÃ¼hrerin, Dr. med. Y.___, Facharzt FMH Allgemeine Medizin, folgende Diagnosen mit Auswirkung auf die ArbeitsfÃ¤higkeit auf:</w:t>
      </w:r>
    </w:p>
    <w:p>
      <w:r>
        <w:t>"1. Morbus Sudeck, Carpaltunnelsyndrom und Radio-Carpalarthrose links bei Status nach operativ versorgter Radius-Fraktur am 1.3.06 mit OSM-Entfernung am 22.2.07.</w:t>
      </w:r>
    </w:p>
    <w:p>
      <w:r>
        <w:t>2.Â  Gonarthrose bds., rechts mehr als links, bei Chondrocalzinose, undisloziertem Meniskusriss und Chondropathia patellae.</w:t>
      </w:r>
    </w:p>
    <w:p>
      <w:r>
        <w:t>3.Â  Zervikovertebral-Syndrom bei deutlichen Osteochondrosen C5/C6 und C6/C7 mit Diskushernie, rechts mehr als links, mit zeitweiligen foraminalen Einengungen und sensiblen Missempfindungen in beiden Armen, rechts mehr als links.</w:t>
      </w:r>
    </w:p>
    <w:p>
      <w:r>
        <w:t>4.Â  SpreizfÃ¼sse mit Halluces valgi und Hammerzehen beidseits, konservativ versorgt.</w:t>
      </w:r>
    </w:p>
    <w:p>
      <w:r>
        <w:t>5.Â  Chronisches Lumbovertebral-Syndrom."</w:t>
      </w:r>
    </w:p>
    <w:p>
      <w:r>
        <w:t>Â Â Â Â Â Â Â Â  Dr. Y.___ diagnostizierte ausserdem eine Osteoporose sowie rezidivierende Harnwegsinfekte und hielt dafÃ¼r, dass sich diese Diagnosen nicht auf die ArbeitsfÃ¤higkeit auswirkten. Weiter fÃ¼hrte er aus, seit Behandlungsbeginn bei ihm im September 2002 leide die Patientin unter Gonarthrosen rechts mehr als links, Nacken- und Kreuzschmerzen sowie an einer objektivierten Osteoporose. Ausserdem wÃ¼rden rezidivierende Harnwegsinfekte bei leichter Urininkontinenz sowie wiederholt depressive Verstimmungen bestehen. Zu Beginn des Jahres 2006 sei die Patientin unglÃ¼cklich gestÃ¼rzt und habe einen Bruch des linken Radius erlitten; in der Folge hÃ¤tten sich ein Morbus Sudeck und ein Carpaltunnel-Syndrom entwickelt, was auf das liegende Osteosynthesematerial zurÃ¼ckgefÃ¼hrt worden sei. Dieses sei im Februar 2007 entfernt worden; eine Restitutio ad integrum sei indes nicht eingetreten. Dr. Y.___ stellte eine eingeschrÃ¤nkte Handgelenksbeweglichkeit links bei verminderter Kraft sowie Druckschmerzen rund um das Handgelenk, druckdolente Kniegelenkspalten beidseits bei schmerzbedingt verminderter Beweglichkeit beider Knie aktuell ohne Erguss, eine verminderte LWS-Anteflexion und -Retroflexion sowie eine verminderte HWS-Beweglichkeit, eine Druckdolenz beider VorfÃ¼sse sowie eine affektiv gedrÃ¼ckte Stimmung bei resigniert-stoischer Stimmungslage fest. Schliesslich attestierte Dr. Y.___ der BeschwerdefÃ¼hrerin in der angestammten TÃ¤tigkeit als Raumpflegerin fÃ¼r die Zeit vom 3. Januar bis 12. September 2006 eine ArbeitsunfÃ¤higkeit von 100 %, vom 13. September 2006 bis 21. Februar 2007 von 50 %, vom 22. Februar bis 22. April 2007 wieder von 100 % und ab 23. April 2007 bis andauernd eine solche 50 %; ferner hielt er dafÃ¼r, dass fÃ¼r sÃ¤mtliche TÃ¤tigkeiten eine ArbeitsunfÃ¤higkeit von 50 % bestehe (Urk. 6/26).</w:t>
      </w:r>
    </w:p>
    <w:p>
      <w:r>
        <w:t>4.1.2Â Â  Dr. med. Z.___, Leitender Arzt an der Klinik fÃ¼r Wiederherstellungschirurgie des Spitals A.___, berichtete am 4. MÃ¤rz 2008, ein Sturz habe zu einer Radiusfraktur gefÃ¼hrt. In der Folge seien die Schmerzen an der linken Hand immer vorhanden gewesen; vor allem sei zunehmend ein TaubheitsgefÃ¼hl hinzugekommen. Die AbklÃ¤rung mittels EMG habe ein deutlich linksbetontes Karpaltunnelsyndrom ergeben; rechts sei ebenfalls eine gewisse Symptomatik aufgetreten, dort sei diese eher altersentsprechend und stehe sicher nicht im Zusammenhang mit dem Unfall. Aufgrund der zunehmenden Beschwerden und StÃ¶rungen sowie der ArbeitsunfÃ¤higkeit in der angestammten TÃ¤tigkeit als Raumpflegerin, sei am 22. Februar 2007 eine Neurolyse und Osteosynthesematerialentfernung durchgefÃ¼hrt worden, welche zwar eine gewisse Verbesserung der sensiblen Situation, jedoch keine endgÃ¼ltige Besserung gebracht habe. Dr. Z.___ fuhr fort, dass die Patientin durch die eingeschrÃ¤nkte Beweglichkeit der linken Hand, durch belastungsabhÃ¤ngige Schmerzen sowie durch eine deutliche MindersensibilitÃ¤t auf der linken Seite gestÃ¶rt sei. Zur ArbeitsfÃ¤higkeit fÃ¼hrte Dr. Z.___ aus, die Patientin arbeite seit 23. August 2007 mit einem Pensum von 50 %. Zuvor habe eine ArbeitsunfÃ¤higkeit von 100 % bestanden (Urk. 6/36).</w:t>
      </w:r>
    </w:p>
    <w:p>
      <w:r>
        <w:rPr>
          <w:b/>
        </w:rPr>
        <w:t>E. 4.2</w:t>
      </w:r>
    </w:p>
    <w:p>
      <w:r>
        <w:t>4.2.1Â Â  Die Angabe von Dr. Z.___ in seinem Bericht vom 4. MÃ¤rz 2008, vor dem 23. August 2007 habe eine ArbeitsunfÃ¤higkeit von 100 % bestanden, steht zu seinem Eintrag auf dem Unfallschein vom 19. Juni 2007 in Widerspruch, wo er eine ArbeitsfÃ¤higkeit von wieder 50 % ab dem 23. April 2007 attestiert hatte (Urk. 6/32 S. 12). Da der Eintrag auf dem Unfallschein mit den Angaben des behandelnden Hausarztes Ã¼bereinstimmt, ist darauf abzustellen. Entsprechend bestand die vorÃ¼bergehende, durch den operativen Eingriff bedingte Verschlechterung des Gesundheitszustandes weniger als drei Monate. Es entstand somit kein Anspruch auf vorÃ¼bergehende Ausrichtung einer hÃ¶heren Rente.</w:t>
      </w:r>
    </w:p>
    <w:p>
      <w:r>
        <w:t>4.2.2Â Â  Sodann trifft es zwar zu, dass Dr. Z.___ in seinem Bericht vom 4. MÃ¤rz 2008 nur unfallbedingte BeeintrÃ¤chtigungen erwÃ¤hnt. Zur Frage einer unfallbedingten ArbeitsunfÃ¤higkeit nimmt er allerdings keine Stellung, sondern fÃ¼hrt bloss aus, die BeschwerdefÃ¼hrerin arbeite seit 23. August 2007 wieder mit einem Pensum von 50 %. Dr. Y.___, der Hausarzt der BeschwerdefÃ¼hrerin, attestierte ihr unter BerÃ¼cksichtigung sÃ¤mtlicher GesundheitsbeeintrÃ¤chtigungen, auch der unfallfremden, eine ArbeitsfÃ¤higkeit von 50 %. Auf diese EinschÃ¤tzung kann abgestellt werden. Wenn im angefochtenen Entscheid ausgefÃ¼hrt wird, die unfallfremden Beschwerden wÃ¼rden die ArbeitsfÃ¤higkeit nicht beeinflussen, steht dies in offensichtlichem Widerspruch zur schlÃ¼ssigen EinschÃ¤tzung des behandelnden Hausarztes. Die in der Beschwerde vertretene Auffassung, deswegen bestehe ein hÃ¶herer ArbeitsunfÃ¤higkeitsgrad, kann mit den Berichten der behandelnden Ãrzte indes nicht begrÃ¼ndet werden. Aufgrund der klaren Angabe des Hausarztes steht mit dem im Sozialversicherungsrecht massgebenden Beweisgrad der Ã¼berwiegenden Wahrscheinlichkeit vielmehr fest, dass die BeschwerdefÃ¼hrerin in ihrer angestammten TÃ¤tigkeit zu 50 % arbeitsfÃ¤hig ist.</w:t>
      </w:r>
    </w:p>
    <w:p>
      <w:r>
        <w:rPr>
          <w:b/>
        </w:rPr>
        <w:t>E. 5</w:t>
      </w:r>
    </w:p>
    <w:p>
      <w:r>
        <w:t>5.1Â Â Â Â  Die BeschwerdefÃ¼hrerin erklÃ¤rt ausdrÃ¼cklich, dass der Rentenbeginn zu Recht auf den 1. Januar 2007 festgelegt worden sei (Urk. 1 S. 4, 8/1 S. 5).</w:t>
      </w:r>
    </w:p>
    <w:p>
      <w:r>
        <w:t>5.2Â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5.3Â Â Â Â  GestÃ¼tzt auf die Berichte der Arbeitgeber der BeschwerdefÃ¼hrerin (Urk. 6/22, 6/31, 6/32 und 6/39) und den eingeholten Auszug aus dem Individuellen Konto (Urk. 6/23) sind die der InvaliditÃ¤tsbemessung zugrundegelegten Vergleichseinkommen von Fr. 71'965.-- (Valideneinkommen) und Fr. 35'983.-- (Invalideneinkommen) nicht zu beanstanden. Der daraus resultierende InvaliditÃ¤tsgrad von 50 % gibt Anspruch auf eine halbe Invalidenrente, weshalb die angefochtenen VerfÃ¼gungen diesbezÃ¼glich nicht zu beanstanden sind.</w:t>
      </w:r>
    </w:p>
    <w:p>
      <w:r>
        <w:rPr>
          <w:b/>
        </w:rPr>
        <w:t>E. 6</w:t>
      </w:r>
    </w:p>
    <w:p>
      <w:r>
        <w:t>6.1Â Â Â Â  Nach Art. 53 Abs. 3 des Bundesgesetzes Ã¼ber den Allgemeinen Teil des Sozialversicherungsrechts (ATSG) kann der VersicherungstrÃ¤ger eine VerfÃ¼gung oder einen Einspracheentscheid, gegen die Beschwerde erhoben wurde, so lange wiedererwÃ¤gen, bis er gegenÃ¼ber der BeschwerdebehÃ¶rde Stellung nimmt. Die neue VerfÃ¼gung oder der neue Einspracheentscheid beendet den Streit insoweit, als damit den AntrÃ¤gen der beschwerdefÃ¼hrenden Partei entsprochen wird. Soweit den BeschwerdeantrÃ¤gen nicht stattgegeben wird, besteht der Rechtsstreit weiter; in diesem Fall muss die BeschwerdebehÃ¶rde auf die Sache eintreten, ohne dass die beschwerdefÃ¼hrende Partei die neue VerfÃ¼gung oder den neuen Einspracheentscheid anzufechten braucht (vgl. BGE 113 V 237). Einem nach der Vernehmlassung ergangenen WiedererwÃ¤gungsentscheid kommt jedoch nur die Bedeutung eines Antrages an das Gericht zu, wie zu entscheiden sei (ZAK 1989 S. 563 Erw. 2a, vgl. auch ZAK 1989 S. 310).</w:t>
      </w:r>
    </w:p>
    <w:p>
      <w:r>
        <w:t>6.2Â Â Â Â  Die lite pendente ergangene VerfÃ¼gung vom 15. Oktober 2009 (Urk. 8/2) beinhaltet die aufgrund des Eintritts des Ehegatten der BeschwerdefÃ¼hrerin ins AHV-Alter notwendig gewordene Ãnderung der Rentenberechnung, die nicht streitig ist. Die Frage des InvaliditÃ¤tsgrades wurde nicht erneut thematisiert, und hÃ¤tte angesichts des Devolutiveffektes der gegen die VerfÃ¼gung vom 26. Januar 2009 eingereichten Beschwerde auch wirkungslos bleiben mÃ¼ssen. Davon abgesehen wurde mit der neuen VerfÃ¼gung bezÃ¼glich des Streitgegenstandes dem vorliegenden Beschwerdeantrag auch nicht entsprochen, weshalb in der Sache wie dargelegt zu entscheiden ist.</w:t>
      </w:r>
    </w:p>
    <w:p>
      <w:r>
        <w:t>6.3Â Â Â Â  Nach dem Gesagten sind die angefochtenen VerfÃ¼gungen nicht zu beanstanden und die dagegen gerichteten Beschwerden abzuweisen.</w:t>
      </w:r>
    </w:p>
    <w:p>
      <w:r>
        <w:t>7.Â Â Â Â Â Â  Die Kosten des Verfahrens sind auf Fr. 800.-- festzulegen und ausgangsgemÃ¤ss von der BeschwerdefÃ¼hrerin zu tragen (Art. 69 Abs. 1 bis IVG).</w:t>
      </w:r>
    </w:p>
    <w:p>
      <w:r>
        <w:t>Das Gericht beschliesst:</w:t>
      </w:r>
    </w:p>
    <w:p>
      <w:r>
        <w:t>Der Prozess Nr. IV.2009.01102 in Sachen der Parteien wird mit dem vorliegenden Prozess Nr. IV.2009.00205 vereinigt und als dadurch erledigt abgeschrieben.</w:t>
      </w:r>
    </w:p>
    <w:p>
      <w:r>
        <w:t>und erkennt sodann:</w:t>
      </w:r>
    </w:p>
    <w:p>
      <w:r>
        <w:t>1.Â Â Â Â Â Â Â Â  Die Beschwerden werden abgewiesen.</w:t>
      </w:r>
    </w:p>
    <w:p>
      <w:r>
        <w:t>2.Â Â Â Â Â Â Â Â  Die Gerichtskosten von Fr. 800.-- werden der BeschwerdefÃ¼hrerin auferlegt. Rechnung und Einzahlungsschein werden der Kostenpflichtigen nach Eintritt der Rechtskraft zugestellt.</w:t>
      </w:r>
    </w:p>
    <w:p>
      <w:r>
        <w:t>3.Â Â Â Â Â Â Â Â  Zustellung gegen Empfangsschein an:</w:t>
      </w:r>
    </w:p>
    <w:p>
      <w:r>
        <w:t>- Rechtsanwalt Tomas Kempf</w:t>
      </w:r>
    </w:p>
    <w:p>
      <w:r>
        <w:t>- Sozialversicherungsanstalt des Kantons ZÃ¼rich, IV-Stelle</w:t>
      </w:r>
    </w:p>
    <w:p>
      <w:r>
        <w:t>- Bundesamt fÃ¼r Sozialversicherungen</w:t>
      </w:r>
    </w:p>
    <w:p>
      <w:r>
        <w:t>- '___'</w:t>
      </w:r>
    </w:p>
    <w:p>
      <w:r>
        <w:t>- '___'</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