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IV.2009.00174 vom 30. August 2010</w:t>
      </w:r>
    </w:p>
    <w:p>
      <w:r>
        <w:t>ZH Sozialversicherungsgericht, 2010-08-30, DE</w:t>
      </w:r>
    </w:p>
    <w:p>
      <w:r>
        <w:rPr>
          <w:b/>
        </w:rPr>
        <w:t xml:space="preserve">Quelle: </w:t>
      </w:r>
      <w:r>
        <w:t>https://mcp.opencaselaw.ch/entscheid/zh_sozialversicherungsgericht_IV.2009.00174</w:t>
      </w:r>
    </w:p>
    <w:p>
      <w:r>
        <w:t>FR: ZH_SOZIALVERSICHERUNGSGERICHT IV.2009.00174 du 30 août 2010</w:t>
      </w:r>
    </w:p>
    <w:p>
      <w:r>
        <w:t>IT: ZH_SOZIALVERSICHERUNGSGERICHT IV.2009.00174 del 30 agosto 2010</w:t>
      </w:r>
    </w:p>
    <w:p>
      <w:pPr>
        <w:pStyle w:val="Heading2"/>
      </w:pPr>
      <w:r>
        <w:t>Erwägungen</w:t>
      </w:r>
    </w:p>
    <w:p>
      <w:r>
        <w:rPr>
          <w:b/>
        </w:rPr>
        <w:t>E. 5.1</w:t>
      </w:r>
    </w:p>
    <w:p>
      <w:r>
        <w:t>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und ausgangsgemÃ¤ss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BeschwerdefÃ¼hrerin Anspruch auf eine ProzessentschÃ¤digung hat, welche auf Fr. 1'600.-- (inkl. Barauslagen und MWSt) festzusetzen ist.</w:t>
      </w:r>
    </w:p>
    <w:p>
      <w:r>
        <w:t>Â</w:t>
      </w:r>
    </w:p>
    <w:p>
      <w:r>
        <w:t>Das Gericht erkennt:</w:t>
      </w:r>
    </w:p>
    <w:p>
      <w:r>
        <w:t>1.Â Â Â Â Â Â Â Â  In Gutheissung der Beschwerde wird die angefochtene VerfÃ¼gung vom 15. Januar 2009 aufgehoben und die Sache an die Sozialversicherungsanstalt des Kantons ZÃ¼rich, IV-Stelle, zurÃ¼ckgewiesen, damit diese nach erfolgter AbklÃ¤rungen im Sinne der ErwÃ¤gungen Ã¼ber den Leistungsanspruch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Â Â  Zustellung gegen Empfangsschein an:</w:t>
      </w:r>
    </w:p>
    <w:p>
      <w:r>
        <w:t>- Procap Schweizerischer Invaliden-Verband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